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471" w:rsidRPr="00657807" w:rsidRDefault="00FA5471">
      <w:pPr>
        <w:pBdr>
          <w:bottom w:val="single" w:sz="6" w:space="1" w:color="auto"/>
        </w:pBdr>
        <w:rPr>
          <w:rFonts w:cs="Arial Unicode MS"/>
          <w:b/>
          <w:bCs/>
          <w:sz w:val="28"/>
          <w:szCs w:val="28"/>
          <w:lang w:bidi="te-IN"/>
        </w:rPr>
      </w:pPr>
      <w:r w:rsidRPr="00657807">
        <w:rPr>
          <w:rFonts w:cs="Arial Unicode MS"/>
          <w:b/>
          <w:bCs/>
          <w:sz w:val="28"/>
          <w:szCs w:val="28"/>
          <w:lang w:bidi="te-IN"/>
        </w:rPr>
        <w:t>Strategy Note on Promotion of Navadhanya in APDMP, 2019-20</w:t>
      </w:r>
      <w:r w:rsidR="00657807" w:rsidRPr="00657807">
        <w:rPr>
          <w:rFonts w:cs="Arial Unicode MS"/>
          <w:b/>
          <w:bCs/>
          <w:sz w:val="28"/>
          <w:szCs w:val="28"/>
          <w:lang w:bidi="te-IN"/>
        </w:rPr>
        <w:t>: Draft</w:t>
      </w:r>
    </w:p>
    <w:p w:rsidR="00FA5471" w:rsidRDefault="00FA5471">
      <w:pPr>
        <w:rPr>
          <w:rFonts w:cs="Arial Unicode MS"/>
          <w:lang w:bidi="te-IN"/>
        </w:rPr>
      </w:pPr>
      <w:r w:rsidRPr="008535E2">
        <w:rPr>
          <w:rFonts w:cs="Arial Unicode MS"/>
          <w:b/>
          <w:bCs/>
          <w:lang w:bidi="te-IN"/>
        </w:rPr>
        <w:t>Navadhanya</w:t>
      </w:r>
      <w:r>
        <w:rPr>
          <w:rFonts w:cs="Arial Unicode MS"/>
          <w:lang w:bidi="te-IN"/>
        </w:rPr>
        <w:t xml:space="preserve"> is a poly crop system where seed of crops with multiple duration and canopy are sown at once and harvested multiple times across the year. The crop cover will be there up to Feb/ March. The main advantages of the system are:</w:t>
      </w:r>
    </w:p>
    <w:p w:rsidR="00FA5471" w:rsidRDefault="00FA5471" w:rsidP="00FA5471">
      <w:pPr>
        <w:pStyle w:val="ListParagraph"/>
        <w:numPr>
          <w:ilvl w:val="0"/>
          <w:numId w:val="1"/>
        </w:numPr>
        <w:rPr>
          <w:rFonts w:cs="Arial Unicode MS"/>
          <w:lang w:bidi="te-IN"/>
        </w:rPr>
      </w:pPr>
      <w:r>
        <w:rPr>
          <w:rFonts w:cs="Arial Unicode MS"/>
          <w:lang w:bidi="te-IN"/>
        </w:rPr>
        <w:t>Crop diversification</w:t>
      </w:r>
    </w:p>
    <w:p w:rsidR="00FA5471" w:rsidRDefault="00FA5471" w:rsidP="00FA5471">
      <w:pPr>
        <w:pStyle w:val="ListParagraph"/>
        <w:numPr>
          <w:ilvl w:val="0"/>
          <w:numId w:val="1"/>
        </w:numPr>
        <w:rPr>
          <w:rFonts w:cs="Arial Unicode MS"/>
          <w:lang w:bidi="te-IN"/>
        </w:rPr>
      </w:pPr>
      <w:r>
        <w:rPr>
          <w:rFonts w:cs="Arial Unicode MS"/>
          <w:lang w:bidi="te-IN"/>
        </w:rPr>
        <w:t>Farmers get multiple pulses, millets for household consumption and partly for sale.</w:t>
      </w:r>
    </w:p>
    <w:p w:rsidR="00FA5471" w:rsidRDefault="00FA5471" w:rsidP="00FA5471">
      <w:pPr>
        <w:pStyle w:val="ListParagraph"/>
        <w:numPr>
          <w:ilvl w:val="0"/>
          <w:numId w:val="1"/>
        </w:numPr>
        <w:rPr>
          <w:rFonts w:cs="Arial Unicode MS"/>
          <w:lang w:bidi="te-IN"/>
        </w:rPr>
      </w:pPr>
      <w:r>
        <w:rPr>
          <w:rFonts w:cs="Arial Unicode MS"/>
          <w:lang w:bidi="te-IN"/>
        </w:rPr>
        <w:t>Fodder production per acre increases substantially and lot of biomass is left over after the harvest for grazing of small ruminants</w:t>
      </w:r>
    </w:p>
    <w:p w:rsidR="00FA5471" w:rsidRDefault="00FA5471" w:rsidP="00FA5471">
      <w:pPr>
        <w:pStyle w:val="ListParagraph"/>
        <w:numPr>
          <w:ilvl w:val="0"/>
          <w:numId w:val="1"/>
        </w:numPr>
        <w:rPr>
          <w:rFonts w:cs="Arial Unicode MS"/>
          <w:lang w:bidi="te-IN"/>
        </w:rPr>
      </w:pPr>
      <w:r>
        <w:rPr>
          <w:rFonts w:cs="Arial Unicode MS"/>
          <w:lang w:bidi="te-IN"/>
        </w:rPr>
        <w:t>Enrichment of soil biomass (pulses/ roots and lot of leaf litter)</w:t>
      </w:r>
    </w:p>
    <w:p w:rsidR="00FA5471" w:rsidRDefault="00FA5471" w:rsidP="00FA5471">
      <w:pPr>
        <w:pStyle w:val="ListParagraph"/>
        <w:numPr>
          <w:ilvl w:val="0"/>
          <w:numId w:val="1"/>
        </w:numPr>
        <w:rPr>
          <w:rFonts w:cs="Arial Unicode MS"/>
          <w:lang w:bidi="te-IN"/>
        </w:rPr>
      </w:pPr>
      <w:r>
        <w:rPr>
          <w:rFonts w:cs="Arial Unicode MS"/>
          <w:lang w:bidi="te-IN"/>
        </w:rPr>
        <w:t>Soil cover till Feb/ march in place of the present system that leaves soil barren after November.</w:t>
      </w:r>
    </w:p>
    <w:p w:rsidR="00FA5471" w:rsidRDefault="00FA5471" w:rsidP="00FA5471">
      <w:pPr>
        <w:pStyle w:val="ListParagraph"/>
        <w:numPr>
          <w:ilvl w:val="0"/>
          <w:numId w:val="1"/>
        </w:numPr>
        <w:rPr>
          <w:rFonts w:cs="Arial Unicode MS"/>
          <w:lang w:bidi="te-IN"/>
        </w:rPr>
      </w:pPr>
      <w:r>
        <w:rPr>
          <w:rFonts w:cs="Arial Unicode MS"/>
          <w:lang w:bidi="te-IN"/>
        </w:rPr>
        <w:t xml:space="preserve">This system is relatively resilient to climate variability and is effective in </w:t>
      </w:r>
      <w:r w:rsidR="008535E2">
        <w:rPr>
          <w:rFonts w:cs="Arial Unicode MS"/>
          <w:lang w:bidi="te-IN"/>
        </w:rPr>
        <w:t>drought mitigation.</w:t>
      </w:r>
    </w:p>
    <w:p w:rsidR="00FA5471" w:rsidRDefault="00FA5471" w:rsidP="00FA5471">
      <w:pPr>
        <w:rPr>
          <w:rFonts w:cs="Arial Unicode MS"/>
          <w:lang w:bidi="te-IN"/>
        </w:rPr>
      </w:pPr>
      <w:r>
        <w:rPr>
          <w:rFonts w:cs="Arial Unicode MS"/>
          <w:lang w:bidi="te-IN"/>
        </w:rPr>
        <w:t>This is suitable for family-farms.</w:t>
      </w:r>
    </w:p>
    <w:p w:rsidR="00FA5471" w:rsidRPr="008535E2" w:rsidRDefault="00FA5471" w:rsidP="00FA5471">
      <w:pPr>
        <w:rPr>
          <w:rFonts w:cs="Arial Unicode MS"/>
          <w:b/>
          <w:bCs/>
          <w:sz w:val="24"/>
          <w:szCs w:val="24"/>
          <w:lang w:bidi="te-IN"/>
        </w:rPr>
      </w:pPr>
      <w:r w:rsidRPr="008535E2">
        <w:rPr>
          <w:rFonts w:cs="Arial Unicode MS"/>
          <w:b/>
          <w:bCs/>
          <w:sz w:val="24"/>
          <w:szCs w:val="24"/>
          <w:lang w:bidi="te-IN"/>
        </w:rPr>
        <w:t>Promotional Strategy in APDMP</w:t>
      </w:r>
    </w:p>
    <w:p w:rsidR="00FA5471" w:rsidRDefault="008535E2" w:rsidP="008535E2">
      <w:pPr>
        <w:rPr>
          <w:rFonts w:cs="Gautami"/>
          <w:lang w:val="en-US" w:bidi="te-IN"/>
        </w:rPr>
      </w:pPr>
      <w:r>
        <w:rPr>
          <w:rFonts w:cs="Gautami"/>
          <w:lang w:val="en-US" w:bidi="te-IN"/>
        </w:rPr>
        <w:t>Experience suggests that there are 4 main requirements for farmers taking up Navadhanya.</w:t>
      </w:r>
    </w:p>
    <w:p w:rsidR="008535E2" w:rsidRPr="008535E2" w:rsidRDefault="008535E2" w:rsidP="008535E2">
      <w:pPr>
        <w:pStyle w:val="ListParagraph"/>
        <w:numPr>
          <w:ilvl w:val="0"/>
          <w:numId w:val="3"/>
        </w:numPr>
        <w:rPr>
          <w:rFonts w:cs="Gautami"/>
          <w:lang w:val="en-US" w:bidi="te-IN"/>
        </w:rPr>
      </w:pPr>
      <w:r>
        <w:rPr>
          <w:rFonts w:cs="Gautami"/>
          <w:lang w:val="en-US" w:bidi="te-IN"/>
        </w:rPr>
        <w:t>Easy Availability of seed before the sowing time.</w:t>
      </w:r>
    </w:p>
    <w:p w:rsidR="003A0F50" w:rsidRDefault="008535E2" w:rsidP="008535E2">
      <w:pPr>
        <w:pStyle w:val="ListParagraph"/>
        <w:numPr>
          <w:ilvl w:val="0"/>
          <w:numId w:val="3"/>
        </w:numPr>
        <w:rPr>
          <w:rFonts w:cs="Gautami"/>
          <w:lang w:val="en-US" w:bidi="te-IN"/>
        </w:rPr>
      </w:pPr>
      <w:r>
        <w:rPr>
          <w:rFonts w:cs="Gautami"/>
          <w:lang w:val="en-US" w:bidi="te-IN"/>
        </w:rPr>
        <w:t>Promotional campaign explaining the benefits of Navadhanya</w:t>
      </w:r>
    </w:p>
    <w:p w:rsidR="008535E2" w:rsidRDefault="008535E2" w:rsidP="008535E2">
      <w:pPr>
        <w:pStyle w:val="ListParagraph"/>
        <w:numPr>
          <w:ilvl w:val="0"/>
          <w:numId w:val="3"/>
        </w:numPr>
        <w:rPr>
          <w:rFonts w:cs="Gautami"/>
          <w:lang w:val="en-US" w:bidi="te-IN"/>
        </w:rPr>
      </w:pPr>
      <w:r>
        <w:rPr>
          <w:rFonts w:cs="Gautami"/>
          <w:lang w:val="en-US" w:bidi="te-IN"/>
        </w:rPr>
        <w:t>Hand holding at the time of sowing in terms of demonstrating the method of sowing.</w:t>
      </w:r>
    </w:p>
    <w:p w:rsidR="008535E2" w:rsidRDefault="008535E2" w:rsidP="008535E2">
      <w:pPr>
        <w:pStyle w:val="ListParagraph"/>
        <w:numPr>
          <w:ilvl w:val="0"/>
          <w:numId w:val="3"/>
        </w:numPr>
        <w:rPr>
          <w:rFonts w:cs="Gautami"/>
          <w:lang w:val="en-US" w:bidi="te-IN"/>
        </w:rPr>
      </w:pPr>
      <w:r>
        <w:rPr>
          <w:rFonts w:cs="Gautami"/>
          <w:lang w:val="en-US" w:bidi="te-IN"/>
        </w:rPr>
        <w:t>Making the implements (multi-row sowing implements) with bullocks or tractor – available.</w:t>
      </w:r>
    </w:p>
    <w:p w:rsidR="008535E2" w:rsidRDefault="008535E2" w:rsidP="008535E2">
      <w:pPr>
        <w:rPr>
          <w:rFonts w:cs="Gautami"/>
          <w:lang w:val="en-US" w:bidi="te-IN"/>
        </w:rPr>
      </w:pPr>
      <w:r>
        <w:rPr>
          <w:rFonts w:cs="Gautami"/>
          <w:lang w:val="en-US" w:bidi="te-IN"/>
        </w:rPr>
        <w:t>Navadhanya must be promoted in all the Living Soil Blocks as it is one of the key strategies of Living Soils.</w:t>
      </w:r>
    </w:p>
    <w:p w:rsidR="008535E2" w:rsidRDefault="008535E2" w:rsidP="008535E2">
      <w:pPr>
        <w:rPr>
          <w:rFonts w:cs="Gautami"/>
          <w:b/>
          <w:bCs/>
          <w:lang w:val="en-US" w:bidi="te-IN"/>
        </w:rPr>
      </w:pPr>
      <w:r w:rsidRPr="008535E2">
        <w:rPr>
          <w:rFonts w:cs="Gautami"/>
          <w:b/>
          <w:bCs/>
          <w:lang w:val="en-US" w:bidi="te-IN"/>
        </w:rPr>
        <w:t>Activities to be Taken up in the Clusters</w:t>
      </w:r>
      <w:r>
        <w:rPr>
          <w:rFonts w:cs="Gautami"/>
          <w:b/>
          <w:bCs/>
          <w:lang w:val="en-US" w:bidi="te-IN"/>
        </w:rPr>
        <w:t xml:space="preserve"> on Promotion of Navadhanya</w:t>
      </w:r>
      <w:r w:rsidRPr="008535E2">
        <w:rPr>
          <w:rFonts w:cs="Gautami"/>
          <w:b/>
          <w:bCs/>
          <w:lang w:val="en-US" w:bidi="te-IN"/>
        </w:rPr>
        <w:t>:</w:t>
      </w:r>
    </w:p>
    <w:p w:rsidR="008535E2" w:rsidRPr="008535E2" w:rsidRDefault="008535E2" w:rsidP="008535E2">
      <w:pPr>
        <w:rPr>
          <w:rFonts w:cs="Gautami"/>
          <w:lang w:val="en-US" w:bidi="te-IN"/>
        </w:rPr>
      </w:pPr>
      <w:r>
        <w:rPr>
          <w:rFonts w:cs="Gautami"/>
          <w:lang w:val="en-US" w:bidi="te-IN"/>
        </w:rPr>
        <w:t>APDMP can work with a target of reaching out to at least 100 acres per Gram Panchayat i.e. 300 acres per FPO or cluster.</w:t>
      </w:r>
      <w:r w:rsidR="00F64D6B">
        <w:rPr>
          <w:rFonts w:cs="Gautami"/>
          <w:lang w:val="en-US" w:bidi="te-IN"/>
        </w:rPr>
        <w:t xml:space="preserve"> The following strategic actions may be taken up.</w:t>
      </w:r>
    </w:p>
    <w:p w:rsidR="008535E2" w:rsidRPr="008535E2" w:rsidRDefault="008535E2" w:rsidP="008535E2">
      <w:pPr>
        <w:pStyle w:val="ListParagraph"/>
        <w:numPr>
          <w:ilvl w:val="0"/>
          <w:numId w:val="4"/>
        </w:numPr>
        <w:rPr>
          <w:rFonts w:cs="Gautami"/>
          <w:b/>
          <w:bCs/>
          <w:lang w:val="en-US" w:bidi="te-IN"/>
        </w:rPr>
      </w:pPr>
      <w:r w:rsidRPr="008535E2">
        <w:rPr>
          <w:rFonts w:cs="Gautami"/>
          <w:b/>
          <w:bCs/>
          <w:lang w:val="en-US" w:bidi="te-IN"/>
        </w:rPr>
        <w:t>Initial orientation of FPOs and arriving at crop combinations</w:t>
      </w:r>
    </w:p>
    <w:p w:rsidR="008535E2" w:rsidRPr="008535E2" w:rsidRDefault="008535E2" w:rsidP="008535E2">
      <w:pPr>
        <w:pStyle w:val="ListParagraph"/>
        <w:numPr>
          <w:ilvl w:val="1"/>
          <w:numId w:val="4"/>
        </w:numPr>
        <w:rPr>
          <w:rFonts w:cs="Gautami"/>
          <w:b/>
          <w:bCs/>
          <w:lang w:val="en-US" w:bidi="te-IN"/>
        </w:rPr>
      </w:pPr>
      <w:r>
        <w:rPr>
          <w:rFonts w:cs="Gautami"/>
          <w:lang w:val="en-US" w:bidi="te-IN"/>
        </w:rPr>
        <w:t xml:space="preserve">A meeting of FPO (BOD and the RythuVignana Committee – knowledgeable farmers from different villages) </w:t>
      </w:r>
    </w:p>
    <w:p w:rsidR="008535E2" w:rsidRPr="008535E2" w:rsidRDefault="008535E2" w:rsidP="008535E2">
      <w:pPr>
        <w:pStyle w:val="ListParagraph"/>
        <w:numPr>
          <w:ilvl w:val="2"/>
          <w:numId w:val="4"/>
        </w:numPr>
        <w:rPr>
          <w:rFonts w:cs="Gautami"/>
          <w:b/>
          <w:bCs/>
          <w:lang w:val="en-US" w:bidi="te-IN"/>
        </w:rPr>
      </w:pPr>
      <w:r>
        <w:rPr>
          <w:rFonts w:cs="Gautami"/>
          <w:lang w:val="en-US" w:bidi="te-IN"/>
        </w:rPr>
        <w:t>to orient on Navadhanya</w:t>
      </w:r>
    </w:p>
    <w:p w:rsidR="008535E2" w:rsidRPr="00FA3AB6" w:rsidRDefault="008535E2" w:rsidP="008535E2">
      <w:pPr>
        <w:pStyle w:val="ListParagraph"/>
        <w:numPr>
          <w:ilvl w:val="2"/>
          <w:numId w:val="4"/>
        </w:numPr>
        <w:rPr>
          <w:rFonts w:cs="Gautami"/>
          <w:b/>
          <w:bCs/>
          <w:lang w:val="en-US" w:bidi="te-IN"/>
        </w:rPr>
      </w:pPr>
      <w:r>
        <w:rPr>
          <w:rFonts w:cs="Gautami"/>
          <w:lang w:val="en-US" w:bidi="te-IN"/>
        </w:rPr>
        <w:t>to arrive at the possible crop combinations with respect to local situations and experiences.</w:t>
      </w:r>
    </w:p>
    <w:p w:rsidR="00FA3AB6" w:rsidRPr="00FA3AB6" w:rsidRDefault="00FA3AB6" w:rsidP="008535E2">
      <w:pPr>
        <w:pStyle w:val="ListParagraph"/>
        <w:numPr>
          <w:ilvl w:val="2"/>
          <w:numId w:val="4"/>
        </w:numPr>
        <w:rPr>
          <w:rFonts w:cs="Gautami"/>
          <w:b/>
          <w:bCs/>
          <w:lang w:val="en-US" w:bidi="te-IN"/>
        </w:rPr>
      </w:pPr>
      <w:r>
        <w:rPr>
          <w:rFonts w:cs="Gautami"/>
          <w:lang w:val="en-US" w:bidi="te-IN"/>
        </w:rPr>
        <w:t>To set targets GP or village wise and to fix responsible farmer-volunteers.</w:t>
      </w:r>
    </w:p>
    <w:p w:rsidR="002C70D0" w:rsidRPr="002C70D0" w:rsidRDefault="002C70D0" w:rsidP="008535E2">
      <w:pPr>
        <w:pStyle w:val="ListParagraph"/>
        <w:numPr>
          <w:ilvl w:val="0"/>
          <w:numId w:val="4"/>
        </w:numPr>
        <w:rPr>
          <w:rFonts w:cs="Gautami"/>
          <w:b/>
          <w:bCs/>
          <w:lang w:val="en-US" w:bidi="te-IN"/>
        </w:rPr>
      </w:pPr>
      <w:r>
        <w:rPr>
          <w:rFonts w:cs="Gautami"/>
          <w:b/>
          <w:bCs/>
          <w:lang w:val="en-US" w:bidi="te-IN"/>
        </w:rPr>
        <w:t>Promotional Campaign:</w:t>
      </w:r>
    </w:p>
    <w:p w:rsidR="002C70D0" w:rsidRPr="002C70D0" w:rsidRDefault="002C70D0" w:rsidP="002C70D0">
      <w:pPr>
        <w:pStyle w:val="ListParagraph"/>
        <w:numPr>
          <w:ilvl w:val="1"/>
          <w:numId w:val="4"/>
        </w:numPr>
        <w:rPr>
          <w:rFonts w:cs="Gautami"/>
          <w:b/>
          <w:bCs/>
          <w:lang w:val="en-US" w:bidi="te-IN"/>
        </w:rPr>
      </w:pPr>
      <w:r>
        <w:rPr>
          <w:rFonts w:cs="Gautami"/>
          <w:lang w:val="en-US" w:bidi="te-IN"/>
        </w:rPr>
        <w:t xml:space="preserve">All the FPO members need to be targeted for taking up Navadhanya. </w:t>
      </w:r>
    </w:p>
    <w:p w:rsidR="00F64D6B" w:rsidRDefault="00F64D6B" w:rsidP="002C70D0">
      <w:pPr>
        <w:pStyle w:val="ListParagraph"/>
        <w:numPr>
          <w:ilvl w:val="1"/>
          <w:numId w:val="4"/>
        </w:numPr>
        <w:rPr>
          <w:rFonts w:cs="Gautami"/>
          <w:lang w:val="en-US" w:bidi="te-IN"/>
        </w:rPr>
      </w:pPr>
      <w:r>
        <w:rPr>
          <w:rFonts w:cs="Gautami"/>
          <w:lang w:val="en-US" w:bidi="te-IN"/>
        </w:rPr>
        <w:t>Open up a Navadhanya farmers registration process at the CLiCs.</w:t>
      </w:r>
      <w:r w:rsidR="006361AE">
        <w:rPr>
          <w:rFonts w:cs="Gautami"/>
          <w:lang w:val="en-US" w:bidi="te-IN"/>
        </w:rPr>
        <w:t xml:space="preserve"> For the registered farmers seed packs (on cost basis) of their choice will be made available well ahead of the season.</w:t>
      </w:r>
    </w:p>
    <w:p w:rsidR="006361AE" w:rsidRDefault="006361AE" w:rsidP="002C70D0">
      <w:pPr>
        <w:pStyle w:val="ListParagraph"/>
        <w:numPr>
          <w:ilvl w:val="1"/>
          <w:numId w:val="4"/>
        </w:numPr>
        <w:rPr>
          <w:rFonts w:cs="Gautami"/>
          <w:lang w:val="en-US" w:bidi="te-IN"/>
        </w:rPr>
      </w:pPr>
      <w:r>
        <w:rPr>
          <w:rFonts w:cs="Gautami"/>
          <w:lang w:val="en-US" w:bidi="te-IN"/>
        </w:rPr>
        <w:t>Target small and marginal farmers who have some livestock. And for large farmers – target for limited area.</w:t>
      </w:r>
    </w:p>
    <w:p w:rsidR="00F64D6B" w:rsidRDefault="00F64D6B" w:rsidP="002C70D0">
      <w:pPr>
        <w:pStyle w:val="ListParagraph"/>
        <w:numPr>
          <w:ilvl w:val="1"/>
          <w:numId w:val="4"/>
        </w:numPr>
        <w:rPr>
          <w:rFonts w:cs="Gautami"/>
          <w:lang w:val="en-US" w:bidi="te-IN"/>
        </w:rPr>
      </w:pPr>
      <w:r w:rsidRPr="00F64D6B">
        <w:rPr>
          <w:rFonts w:cs="Gautami"/>
          <w:lang w:val="en-US" w:bidi="te-IN"/>
        </w:rPr>
        <w:lastRenderedPageBreak/>
        <w:t>Organise</w:t>
      </w:r>
      <w:r>
        <w:rPr>
          <w:rFonts w:cs="Gautami"/>
          <w:lang w:val="en-US" w:bidi="te-IN"/>
        </w:rPr>
        <w:t>Navadhanya video shows / talk at the CLiCs</w:t>
      </w:r>
    </w:p>
    <w:p w:rsidR="006361AE" w:rsidRDefault="006361AE" w:rsidP="002C70D0">
      <w:pPr>
        <w:pStyle w:val="ListParagraph"/>
        <w:numPr>
          <w:ilvl w:val="1"/>
          <w:numId w:val="4"/>
        </w:numPr>
        <w:rPr>
          <w:rFonts w:cs="Gautami"/>
          <w:lang w:val="en-US" w:bidi="te-IN"/>
        </w:rPr>
      </w:pPr>
      <w:r>
        <w:rPr>
          <w:rFonts w:cs="Gautami"/>
          <w:lang w:val="en-US" w:bidi="te-IN"/>
        </w:rPr>
        <w:t>Do wall writings on Navadhanya</w:t>
      </w:r>
    </w:p>
    <w:p w:rsidR="006361AE" w:rsidRDefault="006361AE" w:rsidP="002C70D0">
      <w:pPr>
        <w:pStyle w:val="ListParagraph"/>
        <w:numPr>
          <w:ilvl w:val="1"/>
          <w:numId w:val="4"/>
        </w:numPr>
        <w:rPr>
          <w:rFonts w:cs="Gautami"/>
          <w:lang w:val="en-US" w:bidi="te-IN"/>
        </w:rPr>
      </w:pPr>
      <w:r>
        <w:rPr>
          <w:rFonts w:cs="Gautami"/>
          <w:lang w:val="en-US" w:bidi="te-IN"/>
        </w:rPr>
        <w:t>Can create a navadhanyawhatsapp group and encourage farmers to post their sowing and performance.</w:t>
      </w:r>
    </w:p>
    <w:p w:rsidR="002C70D0" w:rsidRPr="00F64D6B" w:rsidRDefault="00F64D6B" w:rsidP="002C70D0">
      <w:pPr>
        <w:pStyle w:val="ListParagraph"/>
        <w:numPr>
          <w:ilvl w:val="1"/>
          <w:numId w:val="4"/>
        </w:numPr>
        <w:rPr>
          <w:rFonts w:cs="Gautami"/>
          <w:lang w:val="en-US" w:bidi="te-IN"/>
        </w:rPr>
      </w:pPr>
      <w:r>
        <w:rPr>
          <w:rFonts w:cs="Gautami"/>
          <w:lang w:val="en-US" w:bidi="te-IN"/>
        </w:rPr>
        <w:t>The Community Organisers in each GP must take the process of registering 100 farmers for their GP for taking up Navadhanya after explaining them in detail. This can also be done in small groups.</w:t>
      </w:r>
    </w:p>
    <w:p w:rsidR="00F64D6B" w:rsidRDefault="00F64D6B" w:rsidP="008535E2">
      <w:pPr>
        <w:pStyle w:val="ListParagraph"/>
        <w:numPr>
          <w:ilvl w:val="0"/>
          <w:numId w:val="4"/>
        </w:numPr>
        <w:rPr>
          <w:rFonts w:cs="Gautami"/>
          <w:b/>
          <w:bCs/>
          <w:lang w:val="en-US" w:bidi="te-IN"/>
        </w:rPr>
      </w:pPr>
      <w:r>
        <w:rPr>
          <w:rFonts w:cs="Gautami"/>
          <w:b/>
          <w:bCs/>
          <w:lang w:val="en-US" w:bidi="te-IN"/>
        </w:rPr>
        <w:t>Training of Farmer Resource Persons:</w:t>
      </w:r>
    </w:p>
    <w:p w:rsidR="00F64D6B" w:rsidRPr="00F64D6B" w:rsidRDefault="00F64D6B" w:rsidP="00F64D6B">
      <w:pPr>
        <w:pStyle w:val="ListParagraph"/>
        <w:numPr>
          <w:ilvl w:val="1"/>
          <w:numId w:val="4"/>
        </w:numPr>
        <w:rPr>
          <w:rFonts w:cs="Gautami"/>
          <w:b/>
          <w:bCs/>
          <w:lang w:val="en-US" w:bidi="te-IN"/>
        </w:rPr>
      </w:pPr>
      <w:r>
        <w:rPr>
          <w:rFonts w:cs="Gautami"/>
          <w:lang w:val="en-US" w:bidi="te-IN"/>
        </w:rPr>
        <w:t>Initially identify farmer Volunteers in each village and have a training program for them.</w:t>
      </w:r>
    </w:p>
    <w:p w:rsidR="00F64D6B" w:rsidRPr="00F64D6B" w:rsidRDefault="00F64D6B" w:rsidP="00F64D6B">
      <w:pPr>
        <w:pStyle w:val="ListParagraph"/>
        <w:numPr>
          <w:ilvl w:val="1"/>
          <w:numId w:val="4"/>
        </w:numPr>
        <w:rPr>
          <w:rFonts w:cs="Gautami"/>
          <w:b/>
          <w:bCs/>
          <w:lang w:val="en-US" w:bidi="te-IN"/>
        </w:rPr>
      </w:pPr>
      <w:r>
        <w:rPr>
          <w:rFonts w:cs="Gautami"/>
          <w:lang w:val="en-US" w:bidi="te-IN"/>
        </w:rPr>
        <w:t>These farmer volunteers will take up navadhanya in their own fields and also support CO in mobilizing other farmers and in training them on sowing methods.</w:t>
      </w:r>
    </w:p>
    <w:p w:rsidR="00F64D6B" w:rsidRDefault="00F64D6B" w:rsidP="00F64D6B">
      <w:pPr>
        <w:pStyle w:val="ListParagraph"/>
        <w:ind w:left="1495"/>
        <w:rPr>
          <w:rFonts w:cs="Gautami"/>
          <w:b/>
          <w:bCs/>
          <w:lang w:val="en-US" w:bidi="te-IN"/>
        </w:rPr>
      </w:pPr>
    </w:p>
    <w:p w:rsidR="008535E2" w:rsidRPr="008535E2" w:rsidRDefault="008535E2" w:rsidP="008535E2">
      <w:pPr>
        <w:pStyle w:val="ListParagraph"/>
        <w:numPr>
          <w:ilvl w:val="0"/>
          <w:numId w:val="4"/>
        </w:numPr>
        <w:rPr>
          <w:rFonts w:cs="Gautami"/>
          <w:b/>
          <w:bCs/>
          <w:lang w:val="en-US" w:bidi="te-IN"/>
        </w:rPr>
      </w:pPr>
      <w:r>
        <w:rPr>
          <w:rFonts w:cs="Gautami"/>
          <w:b/>
          <w:bCs/>
          <w:lang w:val="en-US" w:bidi="te-IN"/>
        </w:rPr>
        <w:t>Making Seed Available through CMSS:</w:t>
      </w:r>
    </w:p>
    <w:p w:rsidR="00F64D6B" w:rsidRPr="00F64D6B" w:rsidRDefault="00F64D6B" w:rsidP="008535E2">
      <w:pPr>
        <w:pStyle w:val="ListParagraph"/>
        <w:numPr>
          <w:ilvl w:val="1"/>
          <w:numId w:val="4"/>
        </w:numPr>
        <w:rPr>
          <w:rFonts w:cs="Gautami"/>
          <w:lang w:val="en-US" w:bidi="te-IN"/>
        </w:rPr>
      </w:pPr>
      <w:r w:rsidRPr="00F64D6B">
        <w:rPr>
          <w:rFonts w:cs="Gautami"/>
          <w:lang w:val="en-US" w:bidi="te-IN"/>
        </w:rPr>
        <w:t xml:space="preserve">Constitute </w:t>
      </w:r>
      <w:r>
        <w:rPr>
          <w:rFonts w:cs="Gautami"/>
          <w:lang w:val="en-US" w:bidi="te-IN"/>
        </w:rPr>
        <w:t>a sub-committee in the FPO with interested farmers in steering the Navadhanya program in CMSS.</w:t>
      </w:r>
    </w:p>
    <w:p w:rsidR="005043D5" w:rsidRPr="005043D5" w:rsidRDefault="00FA3AB6" w:rsidP="008535E2">
      <w:pPr>
        <w:pStyle w:val="ListParagraph"/>
        <w:numPr>
          <w:ilvl w:val="1"/>
          <w:numId w:val="4"/>
        </w:numPr>
        <w:rPr>
          <w:rFonts w:cs="Gautami"/>
          <w:b/>
          <w:bCs/>
          <w:lang w:val="en-US" w:bidi="te-IN"/>
        </w:rPr>
      </w:pPr>
      <w:r>
        <w:rPr>
          <w:rFonts w:cs="Gautami"/>
          <w:lang w:val="en-US" w:bidi="te-IN"/>
        </w:rPr>
        <w:t xml:space="preserve">As the crop combinations (and varietal choices) and acreage </w:t>
      </w:r>
      <w:r w:rsidR="005043D5">
        <w:rPr>
          <w:rFonts w:cs="Gautami"/>
          <w:lang w:val="en-US" w:bidi="te-IN"/>
        </w:rPr>
        <w:t>are</w:t>
      </w:r>
      <w:r>
        <w:rPr>
          <w:rFonts w:cs="Gautami"/>
          <w:lang w:val="en-US" w:bidi="te-IN"/>
        </w:rPr>
        <w:t xml:space="preserve"> finalized, arrive at the crop/ variety wise total seed requirement. </w:t>
      </w:r>
      <w:r w:rsidR="005043D5">
        <w:rPr>
          <w:rFonts w:cs="Gautami"/>
          <w:lang w:val="en-US" w:bidi="te-IN"/>
        </w:rPr>
        <w:t>Crop duration, canopy structure etc., need to be looked at (these may be different from the notified varieties) while finalizing the varietal choices.</w:t>
      </w:r>
    </w:p>
    <w:p w:rsidR="00FA3AB6" w:rsidRPr="005043D5" w:rsidRDefault="00FA3AB6" w:rsidP="008535E2">
      <w:pPr>
        <w:pStyle w:val="ListParagraph"/>
        <w:numPr>
          <w:ilvl w:val="1"/>
          <w:numId w:val="4"/>
        </w:numPr>
        <w:rPr>
          <w:rFonts w:cs="Gautami"/>
          <w:b/>
          <w:bCs/>
          <w:lang w:val="en-US" w:bidi="te-IN"/>
        </w:rPr>
      </w:pPr>
      <w:r>
        <w:rPr>
          <w:rFonts w:cs="Gautami"/>
          <w:lang w:val="en-US" w:bidi="te-IN"/>
        </w:rPr>
        <w:t>In Navadhanya-CMSS only the supplementary crop seeds are provided and not for the main crop.</w:t>
      </w:r>
    </w:p>
    <w:p w:rsidR="005043D5" w:rsidRPr="005043D5" w:rsidRDefault="005043D5" w:rsidP="008535E2">
      <w:pPr>
        <w:pStyle w:val="ListParagraph"/>
        <w:numPr>
          <w:ilvl w:val="1"/>
          <w:numId w:val="4"/>
        </w:numPr>
        <w:rPr>
          <w:rFonts w:cs="Gautami"/>
          <w:b/>
          <w:bCs/>
          <w:lang w:val="en-US" w:bidi="te-IN"/>
        </w:rPr>
      </w:pPr>
      <w:r>
        <w:rPr>
          <w:rFonts w:cs="Gautami"/>
          <w:lang w:val="en-US" w:bidi="te-IN"/>
        </w:rPr>
        <w:t>Cost of a seed pack per acre will be around Rs.350</w:t>
      </w:r>
      <w:r w:rsidR="002459C7">
        <w:rPr>
          <w:rFonts w:cs="Gautami"/>
          <w:lang w:val="en-US" w:bidi="te-IN"/>
        </w:rPr>
        <w:t>; but varies based on the local prices</w:t>
      </w:r>
      <w:r>
        <w:rPr>
          <w:rFonts w:cs="Gautami"/>
          <w:lang w:val="en-US" w:bidi="te-IN"/>
        </w:rPr>
        <w:t xml:space="preserve">. </w:t>
      </w:r>
    </w:p>
    <w:p w:rsidR="00FA3AB6" w:rsidRPr="00FA3AB6" w:rsidRDefault="00FA3AB6" w:rsidP="005043D5">
      <w:pPr>
        <w:pStyle w:val="ListParagraph"/>
        <w:numPr>
          <w:ilvl w:val="1"/>
          <w:numId w:val="4"/>
        </w:numPr>
        <w:spacing w:line="240" w:lineRule="auto"/>
        <w:contextualSpacing w:val="0"/>
        <w:rPr>
          <w:rFonts w:cs="Gautami"/>
          <w:b/>
          <w:bCs/>
          <w:lang w:val="en-US" w:bidi="te-IN"/>
        </w:rPr>
      </w:pPr>
      <w:r>
        <w:rPr>
          <w:rFonts w:cs="Gautami"/>
          <w:lang w:val="en-US" w:bidi="te-IN"/>
        </w:rPr>
        <w:t>MVKs procure the seed from different sources- this requires exploring local areas or distant areas based on the type of seed material required; as much as to fulfill the target.</w:t>
      </w:r>
    </w:p>
    <w:p w:rsidR="00A33E34" w:rsidRDefault="00FA3AB6" w:rsidP="00A33E34">
      <w:pPr>
        <w:pStyle w:val="ListParagraph"/>
        <w:numPr>
          <w:ilvl w:val="1"/>
          <w:numId w:val="4"/>
        </w:numPr>
        <w:rPr>
          <w:rFonts w:cs="Gautami"/>
          <w:lang w:val="en-US" w:bidi="te-IN"/>
        </w:rPr>
      </w:pPr>
      <w:r>
        <w:rPr>
          <w:rFonts w:cs="Gautami"/>
          <w:lang w:val="en-US" w:bidi="te-IN"/>
        </w:rPr>
        <w:t>The seed is cleaned, conduct germination tests and pack the seed into smaller packs bundled into a larger Navadhanya pack of 5 kg.</w:t>
      </w:r>
      <w:r w:rsidR="00A33E34">
        <w:rPr>
          <w:rFonts w:cs="Gautami"/>
          <w:lang w:val="en-US" w:bidi="te-IN"/>
        </w:rPr>
        <w:t xml:space="preserve"> Seed is packed to meet the indent and not in excess; so that if there is less uptake </w:t>
      </w:r>
      <w:r w:rsidR="002C70D0">
        <w:rPr>
          <w:rFonts w:cs="Gautami"/>
          <w:lang w:val="en-US" w:bidi="te-IN"/>
        </w:rPr>
        <w:t>it can be sold as grain with minimal losses.</w:t>
      </w:r>
    </w:p>
    <w:p w:rsidR="00A33E34" w:rsidRDefault="00A33E34" w:rsidP="00A33E34">
      <w:pPr>
        <w:pStyle w:val="ListParagraph"/>
        <w:numPr>
          <w:ilvl w:val="1"/>
          <w:numId w:val="4"/>
        </w:numPr>
        <w:rPr>
          <w:rFonts w:cs="Gautami"/>
          <w:lang w:val="en-US" w:bidi="te-IN"/>
        </w:rPr>
      </w:pPr>
      <w:r>
        <w:rPr>
          <w:rFonts w:cs="Gautami"/>
          <w:lang w:val="en-US" w:bidi="te-IN"/>
        </w:rPr>
        <w:t>The work can be assigned to the identified POP households with some one playing the lead role.</w:t>
      </w:r>
    </w:p>
    <w:p w:rsidR="00A33E34" w:rsidRDefault="00A33E34" w:rsidP="00A33E34">
      <w:pPr>
        <w:pStyle w:val="ListParagraph"/>
        <w:numPr>
          <w:ilvl w:val="1"/>
          <w:numId w:val="4"/>
        </w:numPr>
        <w:rPr>
          <w:rFonts w:cs="Gautami"/>
          <w:lang w:val="en-US" w:bidi="te-IN"/>
        </w:rPr>
      </w:pPr>
      <w:r>
        <w:rPr>
          <w:rFonts w:cs="Gautami"/>
          <w:lang w:val="en-US" w:bidi="te-IN"/>
        </w:rPr>
        <w:t>The seed is sold at the CLiCs and/ or distributed through CMSS if government subsidy is available.</w:t>
      </w:r>
    </w:p>
    <w:p w:rsidR="00A33E34" w:rsidRDefault="00A33E34" w:rsidP="00A33E34">
      <w:pPr>
        <w:pStyle w:val="ListParagraph"/>
        <w:numPr>
          <w:ilvl w:val="1"/>
          <w:numId w:val="4"/>
        </w:numPr>
        <w:rPr>
          <w:rFonts w:cs="Gautami"/>
          <w:lang w:val="en-US" w:bidi="te-IN"/>
        </w:rPr>
      </w:pPr>
      <w:r>
        <w:rPr>
          <w:rFonts w:cs="Gautami"/>
          <w:lang w:val="en-US" w:bidi="te-IN"/>
        </w:rPr>
        <w:t>If government subsidy is available, then the CMSS protocols of MAO visits/ inspection etc., need to be followed.</w:t>
      </w:r>
    </w:p>
    <w:p w:rsidR="00657807" w:rsidRDefault="00657807" w:rsidP="00657807">
      <w:pPr>
        <w:pStyle w:val="ListParagraph"/>
        <w:ind w:left="1495"/>
        <w:rPr>
          <w:rFonts w:cs="Gautami"/>
          <w:lang w:val="en-US" w:bidi="te-IN"/>
        </w:rPr>
      </w:pPr>
    </w:p>
    <w:p w:rsidR="00FA3AB6" w:rsidRPr="002C70D0" w:rsidRDefault="002C70D0" w:rsidP="00A33E34">
      <w:pPr>
        <w:pStyle w:val="ListParagraph"/>
        <w:numPr>
          <w:ilvl w:val="0"/>
          <w:numId w:val="4"/>
        </w:numPr>
        <w:rPr>
          <w:rFonts w:cs="Gautami"/>
          <w:b/>
          <w:bCs/>
          <w:lang w:val="en-US" w:bidi="te-IN"/>
        </w:rPr>
      </w:pPr>
      <w:r w:rsidRPr="002C70D0">
        <w:rPr>
          <w:rFonts w:cs="Gautami"/>
          <w:b/>
          <w:bCs/>
          <w:lang w:val="en-US" w:bidi="te-IN"/>
        </w:rPr>
        <w:t>Navadhanya Demonstrations:</w:t>
      </w:r>
    </w:p>
    <w:p w:rsidR="002C70D0" w:rsidRPr="00F64D6B" w:rsidRDefault="002C70D0" w:rsidP="002C70D0">
      <w:pPr>
        <w:pStyle w:val="ListParagraph"/>
        <w:numPr>
          <w:ilvl w:val="1"/>
          <w:numId w:val="4"/>
        </w:numPr>
        <w:rPr>
          <w:rFonts w:cs="Gautami"/>
          <w:b/>
          <w:bCs/>
          <w:lang w:val="en-US" w:bidi="te-IN"/>
        </w:rPr>
      </w:pPr>
      <w:r>
        <w:rPr>
          <w:rFonts w:cs="Gautami"/>
          <w:lang w:val="en-US" w:bidi="te-IN"/>
        </w:rPr>
        <w:t>Organise demonstration of sowing Navadhanya early in the season in each village. Get more farmers for such demonstration. The demonstration must be in the farmers’ fields</w:t>
      </w:r>
    </w:p>
    <w:p w:rsidR="00F64D6B" w:rsidRPr="00F64D6B" w:rsidRDefault="00F64D6B" w:rsidP="002C70D0">
      <w:pPr>
        <w:pStyle w:val="ListParagraph"/>
        <w:numPr>
          <w:ilvl w:val="1"/>
          <w:numId w:val="4"/>
        </w:numPr>
        <w:rPr>
          <w:rFonts w:cs="Gautami"/>
          <w:b/>
          <w:bCs/>
          <w:lang w:val="en-US" w:bidi="te-IN"/>
        </w:rPr>
      </w:pPr>
      <w:r>
        <w:rPr>
          <w:rFonts w:cs="Gautami"/>
          <w:lang w:val="en-US" w:bidi="te-IN"/>
        </w:rPr>
        <w:t>Through these demonstrations, get at least few farmers skilled in sowing Navadhanya so that they can extend the skills to others.</w:t>
      </w:r>
    </w:p>
    <w:p w:rsidR="00F64D6B" w:rsidRPr="00F64D6B" w:rsidRDefault="00F64D6B" w:rsidP="002C70D0">
      <w:pPr>
        <w:pStyle w:val="ListParagraph"/>
        <w:numPr>
          <w:ilvl w:val="1"/>
          <w:numId w:val="4"/>
        </w:numPr>
        <w:rPr>
          <w:rFonts w:cs="Gautami"/>
          <w:b/>
          <w:bCs/>
          <w:lang w:val="en-US" w:bidi="te-IN"/>
        </w:rPr>
      </w:pPr>
      <w:r>
        <w:rPr>
          <w:rFonts w:cs="Gautami"/>
          <w:lang w:val="en-US" w:bidi="te-IN"/>
        </w:rPr>
        <w:t>It is important to get Navadhanya practicing farmers for demonstration.</w:t>
      </w:r>
    </w:p>
    <w:p w:rsidR="00F64D6B" w:rsidRPr="006361AE" w:rsidRDefault="006361AE" w:rsidP="00F64D6B">
      <w:pPr>
        <w:pStyle w:val="ListParagraph"/>
        <w:numPr>
          <w:ilvl w:val="0"/>
          <w:numId w:val="4"/>
        </w:numPr>
        <w:rPr>
          <w:rFonts w:cs="Gautami"/>
          <w:b/>
          <w:bCs/>
          <w:lang w:val="en-US" w:bidi="te-IN"/>
        </w:rPr>
      </w:pPr>
      <w:r>
        <w:rPr>
          <w:rFonts w:cs="Gautami"/>
          <w:b/>
          <w:bCs/>
          <w:lang w:val="en-US" w:bidi="te-IN"/>
        </w:rPr>
        <w:lastRenderedPageBreak/>
        <w:t>Making the implements available:</w:t>
      </w:r>
    </w:p>
    <w:p w:rsidR="006361AE" w:rsidRPr="006361AE" w:rsidRDefault="006361AE" w:rsidP="006361AE">
      <w:pPr>
        <w:pStyle w:val="ListParagraph"/>
        <w:numPr>
          <w:ilvl w:val="1"/>
          <w:numId w:val="4"/>
        </w:numPr>
        <w:rPr>
          <w:rFonts w:cs="Gautami"/>
          <w:b/>
          <w:bCs/>
          <w:lang w:val="en-US" w:bidi="te-IN"/>
        </w:rPr>
      </w:pPr>
      <w:r>
        <w:rPr>
          <w:rFonts w:cs="Gautami"/>
          <w:lang w:val="en-US" w:bidi="te-IN"/>
        </w:rPr>
        <w:t xml:space="preserve">The multi-row seed drill (bullocks attached) locally called Jadigem, the blade harrows (Dante) are required for sowing with bullocks. Navadhanya can also be sown with tractors and it requires seed drill. </w:t>
      </w:r>
    </w:p>
    <w:p w:rsidR="006361AE" w:rsidRPr="006361AE" w:rsidRDefault="006361AE" w:rsidP="006361AE">
      <w:pPr>
        <w:pStyle w:val="ListParagraph"/>
        <w:numPr>
          <w:ilvl w:val="1"/>
          <w:numId w:val="4"/>
        </w:numPr>
        <w:rPr>
          <w:rFonts w:cs="Gautami"/>
          <w:b/>
          <w:bCs/>
          <w:lang w:val="en-US" w:bidi="te-IN"/>
        </w:rPr>
      </w:pPr>
      <w:r>
        <w:rPr>
          <w:rFonts w:cs="Gautami"/>
          <w:lang w:val="en-US" w:bidi="te-IN"/>
        </w:rPr>
        <w:t>Make these imp</w:t>
      </w:r>
      <w:r w:rsidR="00BA52B9">
        <w:rPr>
          <w:rFonts w:cs="Gautami"/>
          <w:lang w:val="en-US" w:bidi="te-IN"/>
        </w:rPr>
        <w:t>l</w:t>
      </w:r>
      <w:r>
        <w:rPr>
          <w:rFonts w:cs="Gautami"/>
          <w:lang w:val="en-US" w:bidi="te-IN"/>
        </w:rPr>
        <w:t>ements available in the Custom Hiring Center. The local implements can be purchased within the Rs.1.50 lakh provision under CHC.</w:t>
      </w:r>
    </w:p>
    <w:p w:rsidR="006361AE" w:rsidRPr="006361AE" w:rsidRDefault="006361AE" w:rsidP="006361AE">
      <w:pPr>
        <w:pStyle w:val="ListParagraph"/>
        <w:numPr>
          <w:ilvl w:val="1"/>
          <w:numId w:val="4"/>
        </w:numPr>
        <w:rPr>
          <w:rFonts w:cs="Gautami"/>
          <w:b/>
          <w:bCs/>
          <w:lang w:val="en-US" w:bidi="te-IN"/>
        </w:rPr>
      </w:pPr>
      <w:r>
        <w:rPr>
          <w:rFonts w:cs="Gautami"/>
          <w:lang w:val="en-US" w:bidi="te-IN"/>
        </w:rPr>
        <w:t>These implements will be available for custom hiring.</w:t>
      </w:r>
    </w:p>
    <w:p w:rsidR="006361AE" w:rsidRPr="006361AE" w:rsidRDefault="006361AE" w:rsidP="006361AE">
      <w:pPr>
        <w:pStyle w:val="ListParagraph"/>
        <w:numPr>
          <w:ilvl w:val="0"/>
          <w:numId w:val="4"/>
        </w:numPr>
        <w:rPr>
          <w:rFonts w:cs="Gautami"/>
          <w:b/>
          <w:bCs/>
          <w:lang w:val="en-US" w:bidi="te-IN"/>
        </w:rPr>
      </w:pPr>
      <w:r>
        <w:rPr>
          <w:rFonts w:cs="Gautami"/>
          <w:b/>
          <w:bCs/>
          <w:lang w:val="en-US" w:bidi="te-IN"/>
        </w:rPr>
        <w:t>Intensive campaign during the sowing season:</w:t>
      </w:r>
    </w:p>
    <w:p w:rsidR="006361AE" w:rsidRPr="006361AE" w:rsidRDefault="006361AE" w:rsidP="006361AE">
      <w:pPr>
        <w:pStyle w:val="ListParagraph"/>
        <w:numPr>
          <w:ilvl w:val="1"/>
          <w:numId w:val="4"/>
        </w:numPr>
        <w:rPr>
          <w:rFonts w:cs="Gautami"/>
          <w:b/>
          <w:bCs/>
          <w:lang w:val="en-US" w:bidi="te-IN"/>
        </w:rPr>
      </w:pPr>
      <w:r>
        <w:rPr>
          <w:rFonts w:cs="Gautami"/>
          <w:lang w:val="en-US" w:bidi="te-IN"/>
        </w:rPr>
        <w:t>The period after first rains till the sowing time is most crucial to get more farmers interested and practice Navadhanya.</w:t>
      </w:r>
    </w:p>
    <w:p w:rsidR="006361AE" w:rsidRPr="006361AE" w:rsidRDefault="006361AE" w:rsidP="006361AE">
      <w:pPr>
        <w:pStyle w:val="ListParagraph"/>
        <w:numPr>
          <w:ilvl w:val="1"/>
          <w:numId w:val="4"/>
        </w:numPr>
        <w:rPr>
          <w:rFonts w:cs="Gautami"/>
          <w:b/>
          <w:bCs/>
          <w:lang w:val="en-US" w:bidi="te-IN"/>
        </w:rPr>
      </w:pPr>
      <w:r>
        <w:rPr>
          <w:rFonts w:cs="Gautami"/>
          <w:lang w:val="en-US" w:bidi="te-IN"/>
        </w:rPr>
        <w:t>Intensive engagement with farmers (mobile messages, follow up calls from CLiCs, COs – regular visits to registered and other farmers) is much needed. This is the ‘switch’ time for farmers to take a call on navadhanya or not.</w:t>
      </w:r>
    </w:p>
    <w:p w:rsidR="002459C7" w:rsidRDefault="002459C7" w:rsidP="006361AE">
      <w:pPr>
        <w:pStyle w:val="ListParagraph"/>
        <w:numPr>
          <w:ilvl w:val="0"/>
          <w:numId w:val="4"/>
        </w:numPr>
        <w:rPr>
          <w:rFonts w:cs="Gautami"/>
          <w:b/>
          <w:bCs/>
          <w:lang w:val="en-US" w:bidi="te-IN"/>
        </w:rPr>
      </w:pPr>
      <w:r>
        <w:rPr>
          <w:rFonts w:cs="Gautami"/>
          <w:b/>
          <w:bCs/>
          <w:lang w:val="en-US" w:bidi="te-IN"/>
        </w:rPr>
        <w:t>Preparations Required at SPMU &amp; LTA:</w:t>
      </w:r>
    </w:p>
    <w:p w:rsidR="006361AE" w:rsidRPr="005043D5" w:rsidRDefault="006361AE" w:rsidP="002459C7">
      <w:pPr>
        <w:pStyle w:val="ListParagraph"/>
        <w:numPr>
          <w:ilvl w:val="1"/>
          <w:numId w:val="4"/>
        </w:numPr>
        <w:rPr>
          <w:rFonts w:cs="Gautami"/>
          <w:b/>
          <w:bCs/>
          <w:lang w:val="en-US" w:bidi="te-IN"/>
        </w:rPr>
      </w:pPr>
      <w:r w:rsidRPr="005043D5">
        <w:rPr>
          <w:rFonts w:cs="Gautami"/>
          <w:b/>
          <w:bCs/>
          <w:lang w:val="en-US" w:bidi="te-IN"/>
        </w:rPr>
        <w:t>Communication Material: (to be developed by LTA)</w:t>
      </w:r>
    </w:p>
    <w:p w:rsidR="006361AE" w:rsidRPr="006361AE" w:rsidRDefault="006361AE" w:rsidP="002459C7">
      <w:pPr>
        <w:pStyle w:val="ListParagraph"/>
        <w:numPr>
          <w:ilvl w:val="2"/>
          <w:numId w:val="4"/>
        </w:numPr>
        <w:rPr>
          <w:rFonts w:cs="Gautami"/>
          <w:b/>
          <w:bCs/>
          <w:lang w:val="en-US" w:bidi="te-IN"/>
        </w:rPr>
      </w:pPr>
      <w:r>
        <w:rPr>
          <w:rFonts w:cs="Gautami"/>
          <w:lang w:val="en-US" w:bidi="te-IN"/>
        </w:rPr>
        <w:t>A small video that can be shared through whatsapp or for video show at the CLiCs.</w:t>
      </w:r>
    </w:p>
    <w:p w:rsidR="006361AE" w:rsidRPr="006361AE" w:rsidRDefault="006361AE" w:rsidP="002459C7">
      <w:pPr>
        <w:pStyle w:val="ListParagraph"/>
        <w:numPr>
          <w:ilvl w:val="2"/>
          <w:numId w:val="4"/>
        </w:numPr>
        <w:rPr>
          <w:rFonts w:cs="Gautami"/>
          <w:b/>
          <w:bCs/>
          <w:lang w:val="en-US" w:bidi="te-IN"/>
        </w:rPr>
      </w:pPr>
      <w:r>
        <w:rPr>
          <w:rFonts w:cs="Gautami"/>
          <w:lang w:val="en-US" w:bidi="te-IN"/>
        </w:rPr>
        <w:t>A brochure on Navadhanya systems explaining the method and benefits.</w:t>
      </w:r>
    </w:p>
    <w:p w:rsidR="006361AE" w:rsidRPr="005043D5" w:rsidRDefault="006361AE" w:rsidP="002459C7">
      <w:pPr>
        <w:pStyle w:val="ListParagraph"/>
        <w:numPr>
          <w:ilvl w:val="2"/>
          <w:numId w:val="4"/>
        </w:numPr>
        <w:rPr>
          <w:rFonts w:cs="Gautami"/>
          <w:b/>
          <w:bCs/>
          <w:lang w:val="en-US" w:bidi="te-IN"/>
        </w:rPr>
      </w:pPr>
      <w:r>
        <w:rPr>
          <w:rFonts w:cs="Gautami"/>
          <w:lang w:val="en-US" w:bidi="te-IN"/>
        </w:rPr>
        <w:t>A communication flip-charts for training</w:t>
      </w:r>
    </w:p>
    <w:p w:rsidR="005043D5" w:rsidRPr="00550D46" w:rsidRDefault="005043D5" w:rsidP="002459C7">
      <w:pPr>
        <w:pStyle w:val="ListParagraph"/>
        <w:numPr>
          <w:ilvl w:val="2"/>
          <w:numId w:val="4"/>
        </w:numPr>
        <w:rPr>
          <w:rFonts w:cs="Gautami"/>
          <w:b/>
          <w:bCs/>
          <w:lang w:val="en-US" w:bidi="te-IN"/>
        </w:rPr>
      </w:pPr>
      <w:r>
        <w:rPr>
          <w:rFonts w:cs="Gautami"/>
          <w:lang w:val="en-US" w:bidi="te-IN"/>
        </w:rPr>
        <w:t>Design of the Navadhanya Bag (for seeds)</w:t>
      </w:r>
    </w:p>
    <w:p w:rsidR="00550D46" w:rsidRPr="00550D46" w:rsidRDefault="00550D46" w:rsidP="002459C7">
      <w:pPr>
        <w:pStyle w:val="ListParagraph"/>
        <w:numPr>
          <w:ilvl w:val="2"/>
          <w:numId w:val="4"/>
        </w:numPr>
        <w:rPr>
          <w:rFonts w:cs="Gautami"/>
          <w:b/>
          <w:bCs/>
          <w:lang w:val="en-US" w:bidi="te-IN"/>
        </w:rPr>
      </w:pPr>
      <w:r>
        <w:rPr>
          <w:rFonts w:cs="Gautami"/>
          <w:lang w:val="en-US" w:bidi="te-IN"/>
        </w:rPr>
        <w:t>A book on Navadhanya (By Sri.Narayanaswamy) is already available; it can be sold at the CLiC centers.</w:t>
      </w:r>
    </w:p>
    <w:p w:rsidR="00550D46" w:rsidRPr="002459C7" w:rsidRDefault="00550D46" w:rsidP="00550D46">
      <w:pPr>
        <w:pStyle w:val="ListParagraph"/>
        <w:ind w:left="2160"/>
        <w:rPr>
          <w:rFonts w:cs="Gautami"/>
          <w:b/>
          <w:bCs/>
          <w:lang w:val="en-US" w:bidi="te-IN"/>
        </w:rPr>
      </w:pPr>
    </w:p>
    <w:p w:rsidR="002459C7" w:rsidRPr="002459C7" w:rsidRDefault="002459C7" w:rsidP="002459C7">
      <w:pPr>
        <w:pStyle w:val="ListParagraph"/>
        <w:numPr>
          <w:ilvl w:val="1"/>
          <w:numId w:val="4"/>
        </w:numPr>
        <w:rPr>
          <w:rFonts w:cs="Gautami"/>
          <w:b/>
          <w:bCs/>
          <w:lang w:val="en-US" w:bidi="te-IN"/>
        </w:rPr>
      </w:pPr>
      <w:r>
        <w:rPr>
          <w:rFonts w:cs="Gautami"/>
          <w:b/>
          <w:bCs/>
          <w:lang w:val="en-US" w:bidi="te-IN"/>
        </w:rPr>
        <w:t>Training Requirements:</w:t>
      </w:r>
    </w:p>
    <w:p w:rsidR="002459C7" w:rsidRPr="002459C7" w:rsidRDefault="002459C7" w:rsidP="002459C7">
      <w:pPr>
        <w:pStyle w:val="ListParagraph"/>
        <w:numPr>
          <w:ilvl w:val="2"/>
          <w:numId w:val="4"/>
        </w:numPr>
        <w:rPr>
          <w:rFonts w:cs="Gautami"/>
          <w:b/>
          <w:bCs/>
          <w:lang w:val="en-US" w:bidi="te-IN"/>
        </w:rPr>
      </w:pPr>
      <w:r>
        <w:rPr>
          <w:rFonts w:cs="Gautami"/>
          <w:lang w:val="en-US" w:bidi="te-IN"/>
        </w:rPr>
        <w:t>All the LFAs and DPMUs were oriented on Navadhanya during the last year.</w:t>
      </w:r>
    </w:p>
    <w:p w:rsidR="002459C7" w:rsidRDefault="002459C7" w:rsidP="002459C7">
      <w:pPr>
        <w:pStyle w:val="ListParagraph"/>
        <w:numPr>
          <w:ilvl w:val="2"/>
          <w:numId w:val="4"/>
        </w:numPr>
        <w:rPr>
          <w:rFonts w:cs="Gautami"/>
          <w:lang w:val="en-US" w:bidi="te-IN"/>
        </w:rPr>
      </w:pPr>
      <w:r w:rsidRPr="002459C7">
        <w:rPr>
          <w:rFonts w:cs="Gautami"/>
          <w:lang w:val="en-US" w:bidi="te-IN"/>
        </w:rPr>
        <w:t xml:space="preserve">The </w:t>
      </w:r>
      <w:r>
        <w:rPr>
          <w:rFonts w:cs="Gautami"/>
          <w:lang w:val="en-US" w:bidi="te-IN"/>
        </w:rPr>
        <w:t>following need to be oriented:</w:t>
      </w:r>
    </w:p>
    <w:p w:rsidR="002459C7" w:rsidRDefault="002459C7" w:rsidP="002459C7">
      <w:pPr>
        <w:pStyle w:val="ListParagraph"/>
        <w:numPr>
          <w:ilvl w:val="3"/>
          <w:numId w:val="4"/>
        </w:numPr>
        <w:rPr>
          <w:rFonts w:cs="Gautami"/>
          <w:lang w:val="en-US" w:bidi="te-IN"/>
        </w:rPr>
      </w:pPr>
      <w:r>
        <w:rPr>
          <w:rFonts w:cs="Gautami"/>
          <w:lang w:val="en-US" w:bidi="te-IN"/>
        </w:rPr>
        <w:t>FA- Agriculture</w:t>
      </w:r>
    </w:p>
    <w:p w:rsidR="002459C7" w:rsidRDefault="002459C7" w:rsidP="002459C7">
      <w:pPr>
        <w:pStyle w:val="ListParagraph"/>
        <w:numPr>
          <w:ilvl w:val="3"/>
          <w:numId w:val="4"/>
        </w:numPr>
        <w:rPr>
          <w:rFonts w:cs="Gautami"/>
          <w:lang w:val="en-US" w:bidi="te-IN"/>
        </w:rPr>
      </w:pPr>
      <w:r>
        <w:rPr>
          <w:rFonts w:cs="Gautami"/>
          <w:lang w:val="en-US" w:bidi="te-IN"/>
        </w:rPr>
        <w:t>CliC anchor</w:t>
      </w:r>
    </w:p>
    <w:p w:rsidR="002459C7" w:rsidRPr="002459C7" w:rsidRDefault="002459C7" w:rsidP="002459C7">
      <w:pPr>
        <w:pStyle w:val="ListParagraph"/>
        <w:numPr>
          <w:ilvl w:val="3"/>
          <w:numId w:val="4"/>
        </w:numPr>
        <w:rPr>
          <w:rFonts w:cs="Gautami"/>
          <w:lang w:val="en-US" w:bidi="te-IN"/>
        </w:rPr>
      </w:pPr>
      <w:r>
        <w:rPr>
          <w:rFonts w:cs="Gautami"/>
          <w:lang w:val="en-US" w:bidi="te-IN"/>
        </w:rPr>
        <w:t>Community organisers</w:t>
      </w:r>
    </w:p>
    <w:p w:rsidR="002459C7" w:rsidRPr="002459C7" w:rsidRDefault="002459C7" w:rsidP="002459C7">
      <w:pPr>
        <w:pStyle w:val="ListParagraph"/>
        <w:numPr>
          <w:ilvl w:val="2"/>
          <w:numId w:val="4"/>
        </w:numPr>
        <w:rPr>
          <w:rFonts w:cs="Gautami"/>
          <w:b/>
          <w:bCs/>
          <w:lang w:val="en-US" w:bidi="te-IN"/>
        </w:rPr>
      </w:pPr>
      <w:r>
        <w:rPr>
          <w:rFonts w:cs="Gautami"/>
          <w:lang w:val="en-US" w:bidi="te-IN"/>
        </w:rPr>
        <w:t>Apart from the above each FPO needs to have at least 2 farmer resource persons per Gram Panchayat</w:t>
      </w:r>
      <w:r w:rsidR="00D81CC5">
        <w:rPr>
          <w:rFonts w:cs="Gautami"/>
          <w:lang w:val="en-US" w:bidi="te-IN"/>
        </w:rPr>
        <w:t xml:space="preserve">. </w:t>
      </w:r>
    </w:p>
    <w:p w:rsidR="002459C7" w:rsidRPr="002459C7" w:rsidRDefault="002459C7" w:rsidP="002459C7">
      <w:pPr>
        <w:pStyle w:val="ListParagraph"/>
        <w:numPr>
          <w:ilvl w:val="2"/>
          <w:numId w:val="4"/>
        </w:numPr>
        <w:rPr>
          <w:rFonts w:cs="Gautami"/>
          <w:b/>
          <w:bCs/>
          <w:lang w:val="en-US" w:bidi="te-IN"/>
        </w:rPr>
      </w:pPr>
      <w:r>
        <w:rPr>
          <w:rFonts w:cs="Gautami"/>
          <w:lang w:val="en-US" w:bidi="te-IN"/>
        </w:rPr>
        <w:t>Community Organisers need to be trained on the demonstrations as they play a pivotal role at the farmers interface.</w:t>
      </w:r>
    </w:p>
    <w:p w:rsidR="002459C7" w:rsidRPr="00D81CC5" w:rsidRDefault="00D81CC5" w:rsidP="002459C7">
      <w:pPr>
        <w:pStyle w:val="ListParagraph"/>
        <w:numPr>
          <w:ilvl w:val="2"/>
          <w:numId w:val="4"/>
        </w:numPr>
        <w:rPr>
          <w:rFonts w:cs="Gautami"/>
          <w:b/>
          <w:bCs/>
          <w:lang w:val="en-US" w:bidi="te-IN"/>
        </w:rPr>
      </w:pPr>
      <w:r>
        <w:rPr>
          <w:rFonts w:cs="Gautami"/>
          <w:lang w:val="en-US" w:bidi="te-IN"/>
        </w:rPr>
        <w:t>The following training programs be conducted by each LFA:</w:t>
      </w:r>
    </w:p>
    <w:p w:rsidR="00D81CC5" w:rsidRPr="00D81CC5" w:rsidRDefault="00D81CC5" w:rsidP="00D81CC5">
      <w:pPr>
        <w:pStyle w:val="ListParagraph"/>
        <w:numPr>
          <w:ilvl w:val="3"/>
          <w:numId w:val="4"/>
        </w:numPr>
        <w:rPr>
          <w:rFonts w:cs="Gautami"/>
          <w:b/>
          <w:bCs/>
          <w:lang w:val="en-US" w:bidi="te-IN"/>
        </w:rPr>
      </w:pPr>
      <w:r>
        <w:rPr>
          <w:rFonts w:cs="Gautami"/>
          <w:lang w:val="en-US" w:bidi="te-IN"/>
        </w:rPr>
        <w:t xml:space="preserve">Orientation program on Navadhanya: </w:t>
      </w:r>
    </w:p>
    <w:p w:rsidR="00D81CC5" w:rsidRPr="00D81CC5" w:rsidRDefault="00D81CC5" w:rsidP="00D81CC5">
      <w:pPr>
        <w:pStyle w:val="ListParagraph"/>
        <w:numPr>
          <w:ilvl w:val="4"/>
          <w:numId w:val="4"/>
        </w:numPr>
        <w:rPr>
          <w:rFonts w:cs="Gautami"/>
          <w:b/>
          <w:bCs/>
          <w:lang w:val="en-US" w:bidi="te-IN"/>
        </w:rPr>
      </w:pPr>
      <w:r>
        <w:rPr>
          <w:rFonts w:cs="Gautami"/>
          <w:lang w:val="en-US" w:bidi="te-IN"/>
        </w:rPr>
        <w:t>for FAs (Ag &amp; NRM), CLiCs anchors and COs</w:t>
      </w:r>
    </w:p>
    <w:p w:rsidR="00D81CC5" w:rsidRPr="00D81CC5" w:rsidRDefault="00D81CC5" w:rsidP="00D81CC5">
      <w:pPr>
        <w:pStyle w:val="ListParagraph"/>
        <w:numPr>
          <w:ilvl w:val="4"/>
          <w:numId w:val="4"/>
        </w:numPr>
        <w:rPr>
          <w:rFonts w:cs="Gautami"/>
          <w:b/>
          <w:bCs/>
          <w:lang w:val="en-US" w:bidi="te-IN"/>
        </w:rPr>
      </w:pPr>
      <w:r w:rsidRPr="00D81CC5">
        <w:rPr>
          <w:rFonts w:cs="Gautami"/>
          <w:lang w:val="en-US" w:bidi="te-IN"/>
        </w:rPr>
        <w:t>Orientation for the FPO BODs or the Committee members (depending on local situation)</w:t>
      </w:r>
    </w:p>
    <w:p w:rsidR="00D81CC5" w:rsidRDefault="00D81CC5" w:rsidP="00D81CC5">
      <w:pPr>
        <w:pStyle w:val="ListParagraph"/>
        <w:numPr>
          <w:ilvl w:val="3"/>
          <w:numId w:val="4"/>
        </w:numPr>
        <w:rPr>
          <w:rFonts w:cs="Gautami"/>
          <w:lang w:val="en-US" w:bidi="te-IN"/>
        </w:rPr>
      </w:pPr>
      <w:r w:rsidRPr="00D81CC5">
        <w:rPr>
          <w:rFonts w:cs="Gautami"/>
          <w:lang w:val="en-US" w:bidi="te-IN"/>
        </w:rPr>
        <w:t>Intensive training for COs</w:t>
      </w:r>
      <w:r>
        <w:rPr>
          <w:rFonts w:cs="Gautami"/>
          <w:lang w:val="en-US" w:bidi="te-IN"/>
        </w:rPr>
        <w:t xml:space="preserve"> and FA-Ag/NRM</w:t>
      </w:r>
    </w:p>
    <w:p w:rsidR="00D81CC5" w:rsidRDefault="00D81CC5" w:rsidP="00D81CC5">
      <w:pPr>
        <w:pStyle w:val="ListParagraph"/>
        <w:numPr>
          <w:ilvl w:val="4"/>
          <w:numId w:val="4"/>
        </w:numPr>
        <w:rPr>
          <w:rFonts w:cs="Gautami"/>
          <w:lang w:val="en-US" w:bidi="te-IN"/>
        </w:rPr>
      </w:pPr>
      <w:r>
        <w:rPr>
          <w:rFonts w:cs="Gautami"/>
          <w:lang w:val="en-US" w:bidi="te-IN"/>
        </w:rPr>
        <w:t>This involves field demonstration on navadhanya sowing</w:t>
      </w:r>
    </w:p>
    <w:p w:rsidR="00D81CC5" w:rsidRDefault="00D81CC5" w:rsidP="00D81CC5">
      <w:pPr>
        <w:pStyle w:val="ListParagraph"/>
        <w:numPr>
          <w:ilvl w:val="4"/>
          <w:numId w:val="4"/>
        </w:numPr>
        <w:rPr>
          <w:rFonts w:cs="Gautami"/>
          <w:lang w:val="en-US" w:bidi="te-IN"/>
        </w:rPr>
      </w:pPr>
      <w:r>
        <w:rPr>
          <w:rFonts w:cs="Gautami"/>
          <w:lang w:val="en-US" w:bidi="te-IN"/>
        </w:rPr>
        <w:t>Resource farmers’ volunteers (2 persons per GP).</w:t>
      </w:r>
    </w:p>
    <w:p w:rsidR="00D81CC5" w:rsidRDefault="00D81CC5" w:rsidP="00D81CC5">
      <w:pPr>
        <w:pStyle w:val="ListParagraph"/>
        <w:numPr>
          <w:ilvl w:val="2"/>
          <w:numId w:val="4"/>
        </w:numPr>
        <w:rPr>
          <w:rFonts w:cs="Gautami"/>
          <w:lang w:val="en-US" w:bidi="te-IN"/>
        </w:rPr>
      </w:pPr>
      <w:r>
        <w:rPr>
          <w:rFonts w:cs="Gautami"/>
          <w:lang w:val="en-US" w:bidi="te-IN"/>
        </w:rPr>
        <w:t>At the SPMU level :</w:t>
      </w:r>
    </w:p>
    <w:p w:rsidR="00D81CC5" w:rsidRPr="00D81CC5" w:rsidRDefault="00D81CC5" w:rsidP="00D81CC5">
      <w:pPr>
        <w:pStyle w:val="ListParagraph"/>
        <w:numPr>
          <w:ilvl w:val="3"/>
          <w:numId w:val="4"/>
        </w:numPr>
        <w:rPr>
          <w:rFonts w:cs="Gautami"/>
          <w:lang w:val="en-US" w:bidi="te-IN"/>
        </w:rPr>
      </w:pPr>
      <w:r>
        <w:rPr>
          <w:rFonts w:cs="Gautami"/>
          <w:lang w:val="en-US" w:bidi="te-IN"/>
        </w:rPr>
        <w:t>One program strategy meeting with LFAs along with CMSS.</w:t>
      </w:r>
    </w:p>
    <w:p w:rsidR="002459C7" w:rsidRDefault="002459C7" w:rsidP="002459C7">
      <w:pPr>
        <w:pStyle w:val="ListParagraph"/>
        <w:numPr>
          <w:ilvl w:val="1"/>
          <w:numId w:val="4"/>
        </w:numPr>
        <w:rPr>
          <w:rFonts w:cs="Gautami"/>
          <w:b/>
          <w:bCs/>
          <w:lang w:val="en-US" w:bidi="te-IN"/>
        </w:rPr>
      </w:pPr>
      <w:r w:rsidRPr="002459C7">
        <w:rPr>
          <w:rFonts w:cs="Gautami"/>
          <w:b/>
          <w:bCs/>
          <w:lang w:val="en-US" w:bidi="te-IN"/>
        </w:rPr>
        <w:t>Budget Provisions:</w:t>
      </w:r>
    </w:p>
    <w:p w:rsidR="002459C7" w:rsidRPr="002459C7" w:rsidRDefault="002459C7" w:rsidP="002459C7">
      <w:pPr>
        <w:pStyle w:val="ListParagraph"/>
        <w:numPr>
          <w:ilvl w:val="2"/>
          <w:numId w:val="4"/>
        </w:numPr>
        <w:rPr>
          <w:rFonts w:cs="Gautami"/>
          <w:b/>
          <w:bCs/>
          <w:lang w:val="en-US" w:bidi="te-IN"/>
        </w:rPr>
      </w:pPr>
      <w:r>
        <w:rPr>
          <w:rFonts w:cs="Gautami"/>
          <w:lang w:val="en-US" w:bidi="te-IN"/>
        </w:rPr>
        <w:lastRenderedPageBreak/>
        <w:t xml:space="preserve">Community Organiser at the GP level will take responsibility of mobilizing 100 farmers to practice Navadhanya. </w:t>
      </w:r>
    </w:p>
    <w:p w:rsidR="002459C7" w:rsidRPr="002459C7" w:rsidRDefault="002459C7" w:rsidP="002459C7">
      <w:pPr>
        <w:pStyle w:val="ListParagraph"/>
        <w:numPr>
          <w:ilvl w:val="2"/>
          <w:numId w:val="4"/>
        </w:numPr>
        <w:rPr>
          <w:rFonts w:cs="Gautami"/>
          <w:b/>
          <w:bCs/>
          <w:lang w:val="en-US" w:bidi="te-IN"/>
        </w:rPr>
      </w:pPr>
      <w:r>
        <w:rPr>
          <w:rFonts w:cs="Gautami"/>
          <w:lang w:val="en-US" w:bidi="te-IN"/>
        </w:rPr>
        <w:t>CHC has already a provision for purchase of local implements</w:t>
      </w:r>
    </w:p>
    <w:p w:rsidR="002459C7" w:rsidRPr="00550D46" w:rsidRDefault="00D81CC5" w:rsidP="002459C7">
      <w:pPr>
        <w:pStyle w:val="ListParagraph"/>
        <w:numPr>
          <w:ilvl w:val="2"/>
          <w:numId w:val="4"/>
        </w:numPr>
        <w:rPr>
          <w:rFonts w:cs="Gautami"/>
          <w:b/>
          <w:bCs/>
          <w:lang w:val="en-US" w:bidi="te-IN"/>
        </w:rPr>
      </w:pPr>
      <w:r>
        <w:rPr>
          <w:rFonts w:cs="Gautami"/>
          <w:lang w:val="en-US" w:bidi="te-IN"/>
        </w:rPr>
        <w:t>LFAs may be allocated</w:t>
      </w:r>
      <w:r w:rsidR="00550D46">
        <w:rPr>
          <w:rFonts w:cs="Gautami"/>
          <w:lang w:val="en-US" w:bidi="te-IN"/>
        </w:rPr>
        <w:t xml:space="preserve"> some budget for printing communication material.</w:t>
      </w:r>
    </w:p>
    <w:p w:rsidR="00550D46" w:rsidRPr="00550D46" w:rsidRDefault="00550D46" w:rsidP="002459C7">
      <w:pPr>
        <w:pStyle w:val="ListParagraph"/>
        <w:numPr>
          <w:ilvl w:val="2"/>
          <w:numId w:val="4"/>
        </w:numPr>
        <w:rPr>
          <w:rFonts w:cs="Gautami"/>
          <w:b/>
          <w:bCs/>
          <w:lang w:val="en-US" w:bidi="te-IN"/>
        </w:rPr>
      </w:pPr>
      <w:r>
        <w:rPr>
          <w:rFonts w:cs="Gautami"/>
          <w:lang w:val="en-US" w:bidi="te-IN"/>
        </w:rPr>
        <w:t>If Dept of Agrl extends subsidy on Navadhanya, the process gets integrated with the CMSS.</w:t>
      </w:r>
    </w:p>
    <w:p w:rsidR="00550D46" w:rsidRPr="00550D46" w:rsidRDefault="00550D46" w:rsidP="002459C7">
      <w:pPr>
        <w:pStyle w:val="ListParagraph"/>
        <w:numPr>
          <w:ilvl w:val="2"/>
          <w:numId w:val="4"/>
        </w:numPr>
        <w:rPr>
          <w:rFonts w:cs="Gautami"/>
          <w:b/>
          <w:bCs/>
          <w:lang w:val="en-US" w:bidi="te-IN"/>
        </w:rPr>
      </w:pPr>
      <w:r>
        <w:rPr>
          <w:rFonts w:cs="Gautami"/>
          <w:lang w:val="en-US" w:bidi="te-IN"/>
        </w:rPr>
        <w:t>If subsidy is not extended by the Department, the following budget provisions be made to each FPO towards Navadhanya.</w:t>
      </w:r>
    </w:p>
    <w:p w:rsidR="00550D46" w:rsidRPr="00550D46" w:rsidRDefault="00550D46" w:rsidP="00550D46">
      <w:pPr>
        <w:pStyle w:val="ListParagraph"/>
        <w:numPr>
          <w:ilvl w:val="3"/>
          <w:numId w:val="4"/>
        </w:numPr>
        <w:rPr>
          <w:rFonts w:cs="Gautami"/>
          <w:b/>
          <w:bCs/>
          <w:lang w:val="en-US" w:bidi="te-IN"/>
        </w:rPr>
      </w:pPr>
      <w:r>
        <w:rPr>
          <w:rFonts w:cs="Gautami"/>
          <w:lang w:val="en-US" w:bidi="te-IN"/>
        </w:rPr>
        <w:t>Cost of travel for sourcing seed, cleaning and packing of the seed</w:t>
      </w:r>
      <w:r w:rsidR="00252CF9">
        <w:rPr>
          <w:rFonts w:cs="Gautami"/>
          <w:lang w:val="en-US" w:bidi="te-IN"/>
        </w:rPr>
        <w:t>: @ Rs.50 per packet. i.e. for 300 packets</w:t>
      </w:r>
      <w:r>
        <w:rPr>
          <w:rFonts w:cs="Gautami"/>
          <w:lang w:val="en-US" w:bidi="te-IN"/>
        </w:rPr>
        <w:t>. = Rs.  15000 per cluster</w:t>
      </w:r>
      <w:r w:rsidR="00252CF9">
        <w:rPr>
          <w:rFonts w:cs="Gautami"/>
          <w:lang w:val="en-US" w:bidi="te-IN"/>
        </w:rPr>
        <w:t>; total is Rs. 15,75,000/-</w:t>
      </w:r>
    </w:p>
    <w:p w:rsidR="00550D46" w:rsidRPr="00550D46" w:rsidRDefault="00550D46" w:rsidP="00550D46">
      <w:pPr>
        <w:pStyle w:val="ListParagraph"/>
        <w:numPr>
          <w:ilvl w:val="3"/>
          <w:numId w:val="4"/>
        </w:numPr>
        <w:rPr>
          <w:rFonts w:cs="Gautami"/>
          <w:b/>
          <w:bCs/>
          <w:lang w:val="en-US" w:bidi="te-IN"/>
        </w:rPr>
      </w:pPr>
      <w:r>
        <w:rPr>
          <w:rFonts w:cs="Gautami"/>
          <w:lang w:val="en-US" w:bidi="te-IN"/>
        </w:rPr>
        <w:t>A provision of Rs.</w:t>
      </w:r>
      <w:r w:rsidR="00252CF9">
        <w:rPr>
          <w:rFonts w:cs="Gautami"/>
          <w:lang w:val="en-US" w:bidi="te-IN"/>
        </w:rPr>
        <w:t>2</w:t>
      </w:r>
      <w:r w:rsidR="003E0A8B">
        <w:rPr>
          <w:rFonts w:cs="Gautami"/>
          <w:lang w:val="en-US" w:bidi="te-IN"/>
        </w:rPr>
        <w:t>000 per GP (Rs.</w:t>
      </w:r>
      <w:r w:rsidR="00252CF9">
        <w:rPr>
          <w:rFonts w:cs="Gautami"/>
          <w:lang w:val="en-US" w:bidi="te-IN"/>
        </w:rPr>
        <w:t>6</w:t>
      </w:r>
      <w:r>
        <w:rPr>
          <w:rFonts w:cs="Gautami"/>
          <w:lang w:val="en-US" w:bidi="te-IN"/>
        </w:rPr>
        <w:t xml:space="preserve">000 per cluster) may be made for the demonstrations (either cost of demos or resource fee as the FA feels appropriate); i.e. a </w:t>
      </w:r>
      <w:r w:rsidRPr="003E0A8B">
        <w:rPr>
          <w:rFonts w:cs="Gautami"/>
          <w:lang w:val="en-US" w:bidi="te-IN"/>
        </w:rPr>
        <w:t xml:space="preserve">total of </w:t>
      </w:r>
      <w:r w:rsidR="00252CF9">
        <w:rPr>
          <w:rFonts w:cs="Gautami"/>
          <w:lang w:val="en-US" w:bidi="te-IN"/>
        </w:rPr>
        <w:t>2000 x 315 = Rs.630</w:t>
      </w:r>
      <w:r w:rsidRPr="003E0A8B">
        <w:rPr>
          <w:rFonts w:cs="Gautami"/>
          <w:lang w:val="en-US" w:bidi="te-IN"/>
        </w:rPr>
        <w:t>,000 /-</w:t>
      </w:r>
      <w:r>
        <w:rPr>
          <w:rFonts w:cs="Gautami"/>
          <w:lang w:val="en-US" w:bidi="te-IN"/>
        </w:rPr>
        <w:t xml:space="preserve"> provision be made at the project level for this purpose.</w:t>
      </w:r>
      <w:r w:rsidR="00252CF9">
        <w:rPr>
          <w:rFonts w:cs="Gautami"/>
          <w:lang w:val="en-US" w:bidi="te-IN"/>
        </w:rPr>
        <w:t xml:space="preserve"> This can be treated as capacity building budget.</w:t>
      </w:r>
    </w:p>
    <w:p w:rsidR="00550D46" w:rsidRPr="00550D46" w:rsidRDefault="00550D46" w:rsidP="00550D46">
      <w:pPr>
        <w:pStyle w:val="ListParagraph"/>
        <w:numPr>
          <w:ilvl w:val="2"/>
          <w:numId w:val="4"/>
        </w:numPr>
        <w:rPr>
          <w:rFonts w:cs="Gautami"/>
          <w:b/>
          <w:bCs/>
          <w:lang w:val="en-US" w:bidi="te-IN"/>
        </w:rPr>
      </w:pPr>
      <w:r>
        <w:rPr>
          <w:rFonts w:cs="Gautami"/>
          <w:lang w:val="en-US" w:bidi="te-IN"/>
        </w:rPr>
        <w:t>Navadhanya field days:</w:t>
      </w:r>
    </w:p>
    <w:p w:rsidR="00550D46" w:rsidRPr="00550D46" w:rsidRDefault="00550D46" w:rsidP="00550D46">
      <w:pPr>
        <w:pStyle w:val="ListParagraph"/>
        <w:numPr>
          <w:ilvl w:val="3"/>
          <w:numId w:val="4"/>
        </w:numPr>
        <w:rPr>
          <w:rFonts w:cs="Gautami"/>
          <w:b/>
          <w:bCs/>
          <w:lang w:val="en-US" w:bidi="te-IN"/>
        </w:rPr>
      </w:pPr>
      <w:r>
        <w:rPr>
          <w:rFonts w:cs="Gautami"/>
          <w:lang w:val="en-US" w:bidi="te-IN"/>
        </w:rPr>
        <w:t>One field day per GP may be organized by the FPO at a locally appropriate time; a provision of Rs. 9000 be made per cluster for the purpose.</w:t>
      </w:r>
      <w:r w:rsidR="001A5A77">
        <w:rPr>
          <w:rFonts w:cs="Gautami"/>
          <w:lang w:val="en-US" w:bidi="te-IN"/>
        </w:rPr>
        <w:t xml:space="preserve"> Total is = 9000</w:t>
      </w:r>
      <w:r w:rsidR="00252CF9">
        <w:rPr>
          <w:rFonts w:cs="Gautami"/>
          <w:lang w:val="en-US" w:bidi="te-IN"/>
        </w:rPr>
        <w:t xml:space="preserve"> </w:t>
      </w:r>
      <w:r w:rsidR="001A5A77">
        <w:rPr>
          <w:rFonts w:cs="Gautami"/>
          <w:lang w:val="en-US" w:bidi="te-IN"/>
        </w:rPr>
        <w:t>x</w:t>
      </w:r>
      <w:r w:rsidR="00252CF9">
        <w:rPr>
          <w:rFonts w:cs="Gautami"/>
          <w:lang w:val="en-US" w:bidi="te-IN"/>
        </w:rPr>
        <w:t xml:space="preserve"> </w:t>
      </w:r>
      <w:r w:rsidR="001A5A77">
        <w:rPr>
          <w:rFonts w:cs="Gautami"/>
          <w:lang w:val="en-US" w:bidi="te-IN"/>
        </w:rPr>
        <w:t>105=9,45,000/-</w:t>
      </w:r>
    </w:p>
    <w:p w:rsidR="00550D46" w:rsidRDefault="00550D46" w:rsidP="00550D46">
      <w:pPr>
        <w:pStyle w:val="ListParagraph"/>
        <w:numPr>
          <w:ilvl w:val="1"/>
          <w:numId w:val="4"/>
        </w:numPr>
        <w:rPr>
          <w:rFonts w:cs="Gautami"/>
          <w:lang w:val="en-US" w:bidi="te-IN"/>
        </w:rPr>
      </w:pPr>
      <w:r w:rsidRPr="00550D46">
        <w:rPr>
          <w:rFonts w:cs="Gautami"/>
          <w:lang w:val="en-US" w:bidi="te-IN"/>
        </w:rPr>
        <w:t xml:space="preserve">A sample </w:t>
      </w:r>
      <w:r>
        <w:rPr>
          <w:rFonts w:cs="Gautami"/>
          <w:lang w:val="en-US" w:bidi="te-IN"/>
        </w:rPr>
        <w:t>of 20 plots in each cluster be taken up for regular monitoring and data collection across the season assessment of the Navadhanya system. This might also include soil sampling.</w:t>
      </w:r>
    </w:p>
    <w:p w:rsidR="00550D46" w:rsidRDefault="00550D46" w:rsidP="00550D46">
      <w:pPr>
        <w:pStyle w:val="ListParagraph"/>
        <w:numPr>
          <w:ilvl w:val="1"/>
          <w:numId w:val="4"/>
        </w:numPr>
        <w:rPr>
          <w:rFonts w:cs="Gautami"/>
          <w:lang w:val="en-US" w:bidi="te-IN"/>
        </w:rPr>
      </w:pPr>
      <w:r>
        <w:rPr>
          <w:rFonts w:cs="Gautami"/>
          <w:lang w:val="en-US" w:bidi="te-IN"/>
        </w:rPr>
        <w:t>Progress</w:t>
      </w:r>
      <w:r w:rsidR="003E0A8B">
        <w:rPr>
          <w:rFonts w:cs="Gautami"/>
          <w:lang w:val="en-US" w:bidi="te-IN"/>
        </w:rPr>
        <w:t xml:space="preserve"> to</w:t>
      </w:r>
      <w:r>
        <w:rPr>
          <w:rFonts w:cs="Gautami"/>
          <w:lang w:val="en-US" w:bidi="te-IN"/>
        </w:rPr>
        <w:t xml:space="preserve"> be assessed as a part of regular MIS.</w:t>
      </w:r>
    </w:p>
    <w:p w:rsidR="00BA52B9" w:rsidRDefault="00BA52B9" w:rsidP="00BA52B9">
      <w:pPr>
        <w:pStyle w:val="ListParagraph"/>
        <w:rPr>
          <w:rFonts w:cs="Gautami"/>
          <w:lang w:val="en-US" w:bidi="te-IN"/>
        </w:rPr>
      </w:pPr>
    </w:p>
    <w:p w:rsidR="0087260D" w:rsidRPr="0087260D" w:rsidRDefault="0087260D" w:rsidP="00BA52B9">
      <w:pPr>
        <w:pStyle w:val="ListParagraph"/>
        <w:rPr>
          <w:rFonts w:cs="Gautami"/>
          <w:b/>
          <w:bCs/>
          <w:lang w:val="en-US" w:bidi="te-IN"/>
        </w:rPr>
      </w:pPr>
      <w:r w:rsidRPr="0087260D">
        <w:rPr>
          <w:rFonts w:cs="Gautami"/>
          <w:b/>
          <w:bCs/>
          <w:lang w:val="en-US" w:bidi="te-IN"/>
        </w:rPr>
        <w:t>Summary of the Budget Required</w:t>
      </w:r>
    </w:p>
    <w:tbl>
      <w:tblPr>
        <w:tblW w:w="10100" w:type="dxa"/>
        <w:tblInd w:w="101" w:type="dxa"/>
        <w:tblLook w:val="04A0"/>
      </w:tblPr>
      <w:tblGrid>
        <w:gridCol w:w="660"/>
        <w:gridCol w:w="3400"/>
        <w:gridCol w:w="1820"/>
        <w:gridCol w:w="1140"/>
        <w:gridCol w:w="1340"/>
        <w:gridCol w:w="1740"/>
      </w:tblGrid>
      <w:tr w:rsidR="0087260D" w:rsidRPr="0087260D" w:rsidTr="0087260D">
        <w:trPr>
          <w:trHeight w:val="290"/>
        </w:trPr>
        <w:tc>
          <w:tcPr>
            <w:tcW w:w="660" w:type="dxa"/>
            <w:tcBorders>
              <w:top w:val="nil"/>
              <w:left w:val="nil"/>
              <w:bottom w:val="nil"/>
              <w:right w:val="nil"/>
            </w:tcBorders>
            <w:shd w:val="clear" w:color="auto" w:fill="auto"/>
            <w:noWrap/>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p>
        </w:tc>
        <w:tc>
          <w:tcPr>
            <w:tcW w:w="3400" w:type="dxa"/>
            <w:tcBorders>
              <w:top w:val="nil"/>
              <w:left w:val="nil"/>
              <w:bottom w:val="nil"/>
              <w:right w:val="nil"/>
            </w:tcBorders>
            <w:shd w:val="clear" w:color="auto" w:fill="auto"/>
            <w:noWrap/>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p>
        </w:tc>
        <w:tc>
          <w:tcPr>
            <w:tcW w:w="1820" w:type="dxa"/>
            <w:tcBorders>
              <w:top w:val="nil"/>
              <w:left w:val="nil"/>
              <w:bottom w:val="nil"/>
              <w:right w:val="nil"/>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Clusters</w:t>
            </w:r>
          </w:p>
        </w:tc>
        <w:tc>
          <w:tcPr>
            <w:tcW w:w="1140" w:type="dxa"/>
            <w:tcBorders>
              <w:top w:val="nil"/>
              <w:left w:val="nil"/>
              <w:bottom w:val="nil"/>
              <w:right w:val="nil"/>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105</w:t>
            </w:r>
          </w:p>
        </w:tc>
        <w:tc>
          <w:tcPr>
            <w:tcW w:w="1340" w:type="dxa"/>
            <w:tcBorders>
              <w:top w:val="nil"/>
              <w:left w:val="nil"/>
              <w:bottom w:val="nil"/>
              <w:right w:val="nil"/>
            </w:tcBorders>
            <w:shd w:val="clear" w:color="auto" w:fill="auto"/>
            <w:noWrap/>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p>
        </w:tc>
        <w:tc>
          <w:tcPr>
            <w:tcW w:w="1740" w:type="dxa"/>
            <w:tcBorders>
              <w:top w:val="nil"/>
              <w:left w:val="nil"/>
              <w:bottom w:val="nil"/>
              <w:right w:val="nil"/>
            </w:tcBorders>
            <w:shd w:val="clear" w:color="auto" w:fill="auto"/>
            <w:noWrap/>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p>
        </w:tc>
      </w:tr>
      <w:tr w:rsidR="0087260D" w:rsidRPr="0087260D" w:rsidTr="0087260D">
        <w:trPr>
          <w:trHeight w:val="290"/>
        </w:trPr>
        <w:tc>
          <w:tcPr>
            <w:tcW w:w="660" w:type="dxa"/>
            <w:tcBorders>
              <w:top w:val="nil"/>
              <w:left w:val="nil"/>
              <w:bottom w:val="nil"/>
              <w:right w:val="nil"/>
            </w:tcBorders>
            <w:shd w:val="clear" w:color="auto" w:fill="auto"/>
            <w:noWrap/>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p>
        </w:tc>
        <w:tc>
          <w:tcPr>
            <w:tcW w:w="3400" w:type="dxa"/>
            <w:tcBorders>
              <w:top w:val="nil"/>
              <w:left w:val="nil"/>
              <w:bottom w:val="nil"/>
              <w:right w:val="nil"/>
            </w:tcBorders>
            <w:shd w:val="clear" w:color="auto" w:fill="auto"/>
            <w:noWrap/>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p>
        </w:tc>
        <w:tc>
          <w:tcPr>
            <w:tcW w:w="1820" w:type="dxa"/>
            <w:tcBorders>
              <w:top w:val="nil"/>
              <w:left w:val="nil"/>
              <w:bottom w:val="nil"/>
              <w:right w:val="nil"/>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GPs</w:t>
            </w:r>
          </w:p>
        </w:tc>
        <w:tc>
          <w:tcPr>
            <w:tcW w:w="1140" w:type="dxa"/>
            <w:tcBorders>
              <w:top w:val="nil"/>
              <w:left w:val="nil"/>
              <w:bottom w:val="nil"/>
              <w:right w:val="nil"/>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315</w:t>
            </w:r>
          </w:p>
        </w:tc>
        <w:tc>
          <w:tcPr>
            <w:tcW w:w="1340" w:type="dxa"/>
            <w:tcBorders>
              <w:top w:val="nil"/>
              <w:left w:val="nil"/>
              <w:bottom w:val="nil"/>
              <w:right w:val="nil"/>
            </w:tcBorders>
            <w:shd w:val="clear" w:color="auto" w:fill="auto"/>
            <w:noWrap/>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p>
        </w:tc>
        <w:tc>
          <w:tcPr>
            <w:tcW w:w="1740" w:type="dxa"/>
            <w:tcBorders>
              <w:top w:val="nil"/>
              <w:left w:val="nil"/>
              <w:bottom w:val="nil"/>
              <w:right w:val="nil"/>
            </w:tcBorders>
            <w:shd w:val="clear" w:color="auto" w:fill="auto"/>
            <w:noWrap/>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p>
        </w:tc>
      </w:tr>
      <w:tr w:rsidR="0087260D" w:rsidRPr="0087260D" w:rsidTr="0087260D">
        <w:trPr>
          <w:trHeight w:val="29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S.No</w:t>
            </w:r>
          </w:p>
        </w:tc>
        <w:tc>
          <w:tcPr>
            <w:tcW w:w="3400" w:type="dxa"/>
            <w:tcBorders>
              <w:top w:val="single" w:sz="4" w:space="0" w:color="auto"/>
              <w:left w:val="nil"/>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Details</w:t>
            </w:r>
          </w:p>
        </w:tc>
        <w:tc>
          <w:tcPr>
            <w:tcW w:w="1820" w:type="dxa"/>
            <w:tcBorders>
              <w:top w:val="single" w:sz="4" w:space="0" w:color="auto"/>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 xml:space="preserve">Description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Per Cluster</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Total Clusters</w:t>
            </w:r>
          </w:p>
        </w:tc>
        <w:tc>
          <w:tcPr>
            <w:tcW w:w="1740" w:type="dxa"/>
            <w:tcBorders>
              <w:top w:val="single" w:sz="4" w:space="0" w:color="auto"/>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Source</w:t>
            </w:r>
          </w:p>
        </w:tc>
      </w:tr>
      <w:tr w:rsidR="0087260D" w:rsidRPr="0087260D" w:rsidTr="0087260D">
        <w:trPr>
          <w:trHeight w:val="116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1</w:t>
            </w:r>
          </w:p>
        </w:tc>
        <w:tc>
          <w:tcPr>
            <w:tcW w:w="3400" w:type="dxa"/>
            <w:tcBorders>
              <w:top w:val="nil"/>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Times New Roman" w:eastAsia="Times New Roman" w:hAnsi="Times New Roman" w:cs="Times New Roman"/>
                <w:color w:val="000000"/>
                <w:sz w:val="20"/>
                <w:szCs w:val="20"/>
                <w:lang w:val="en-US" w:eastAsia="en-IN" w:bidi="te-IN"/>
              </w:rPr>
              <w:t xml:space="preserve"> </w:t>
            </w:r>
            <w:r w:rsidRPr="0087260D">
              <w:rPr>
                <w:rFonts w:ascii="Calibri" w:eastAsia="Times New Roman" w:hAnsi="Calibri" w:cs="Calibri"/>
                <w:color w:val="000000"/>
                <w:sz w:val="20"/>
                <w:szCs w:val="20"/>
                <w:lang w:val="en-US" w:eastAsia="en-IN" w:bidi="te-IN"/>
              </w:rPr>
              <w:t>Cost of travel for sourcing seed, cleaning and packing of the seed</w:t>
            </w:r>
          </w:p>
        </w:tc>
        <w:tc>
          <w:tcPr>
            <w:tcW w:w="1820" w:type="dxa"/>
            <w:tcBorders>
              <w:top w:val="nil"/>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Rs.50 per packet. i.e. for 300 packets ( one packet per Acre).</w:t>
            </w:r>
          </w:p>
        </w:tc>
        <w:tc>
          <w:tcPr>
            <w:tcW w:w="1140" w:type="dxa"/>
            <w:tcBorders>
              <w:top w:val="nil"/>
              <w:left w:val="nil"/>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15000</w:t>
            </w:r>
          </w:p>
        </w:tc>
        <w:tc>
          <w:tcPr>
            <w:tcW w:w="1340" w:type="dxa"/>
            <w:tcBorders>
              <w:top w:val="nil"/>
              <w:left w:val="nil"/>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1575000</w:t>
            </w:r>
          </w:p>
        </w:tc>
        <w:tc>
          <w:tcPr>
            <w:tcW w:w="1740" w:type="dxa"/>
            <w:tcBorders>
              <w:top w:val="nil"/>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bags, labour for processing and packing</w:t>
            </w:r>
          </w:p>
        </w:tc>
      </w:tr>
      <w:tr w:rsidR="0087260D" w:rsidRPr="0087260D" w:rsidTr="0087260D">
        <w:trPr>
          <w:trHeight w:val="145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2</w:t>
            </w:r>
          </w:p>
        </w:tc>
        <w:tc>
          <w:tcPr>
            <w:tcW w:w="3400" w:type="dxa"/>
            <w:tcBorders>
              <w:top w:val="nil"/>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val="en-US" w:eastAsia="en-IN" w:bidi="te-IN"/>
              </w:rPr>
              <w:t>A provision of Rs.2000 per GP (Rs.6000 per cluster) may be made for the demonstrations (either cost of demos or resource fee as the FA feels appropriate)</w:t>
            </w:r>
          </w:p>
        </w:tc>
        <w:tc>
          <w:tcPr>
            <w:tcW w:w="1820" w:type="dxa"/>
            <w:tcBorders>
              <w:top w:val="nil"/>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Rs.2000 per GP; total GPs are 315</w:t>
            </w:r>
          </w:p>
        </w:tc>
        <w:tc>
          <w:tcPr>
            <w:tcW w:w="1140" w:type="dxa"/>
            <w:tcBorders>
              <w:top w:val="nil"/>
              <w:left w:val="nil"/>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6000</w:t>
            </w:r>
          </w:p>
        </w:tc>
        <w:tc>
          <w:tcPr>
            <w:tcW w:w="1340" w:type="dxa"/>
            <w:tcBorders>
              <w:top w:val="nil"/>
              <w:left w:val="nil"/>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630000</w:t>
            </w:r>
          </w:p>
        </w:tc>
        <w:tc>
          <w:tcPr>
            <w:tcW w:w="1740" w:type="dxa"/>
            <w:tcBorders>
              <w:top w:val="nil"/>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 xml:space="preserve">Capacity building </w:t>
            </w:r>
          </w:p>
        </w:tc>
      </w:tr>
      <w:tr w:rsidR="0087260D" w:rsidRPr="0087260D" w:rsidTr="0087260D">
        <w:trPr>
          <w:trHeight w:val="87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3</w:t>
            </w:r>
          </w:p>
        </w:tc>
        <w:tc>
          <w:tcPr>
            <w:tcW w:w="3400" w:type="dxa"/>
            <w:tcBorders>
              <w:top w:val="nil"/>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Times New Roman" w:eastAsia="Times New Roman" w:hAnsi="Times New Roman" w:cs="Times New Roman"/>
                <w:color w:val="000000"/>
                <w:sz w:val="20"/>
                <w:szCs w:val="20"/>
                <w:lang w:val="en-US" w:eastAsia="en-IN" w:bidi="te-IN"/>
              </w:rPr>
              <w:t xml:space="preserve">  </w:t>
            </w:r>
            <w:r w:rsidRPr="0087260D">
              <w:rPr>
                <w:rFonts w:ascii="Calibri" w:eastAsia="Times New Roman" w:hAnsi="Calibri" w:cs="Calibri"/>
                <w:color w:val="000000"/>
                <w:sz w:val="20"/>
                <w:szCs w:val="20"/>
                <w:lang w:val="en-US" w:eastAsia="en-IN" w:bidi="te-IN"/>
              </w:rPr>
              <w:t>One field day per GP may be organized by the FPO at a locally appropriate time;</w:t>
            </w:r>
          </w:p>
        </w:tc>
        <w:tc>
          <w:tcPr>
            <w:tcW w:w="1820" w:type="dxa"/>
            <w:tcBorders>
              <w:top w:val="nil"/>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 xml:space="preserve"> Rs. 9000 be made per cluster</w:t>
            </w:r>
          </w:p>
        </w:tc>
        <w:tc>
          <w:tcPr>
            <w:tcW w:w="1140" w:type="dxa"/>
            <w:tcBorders>
              <w:top w:val="nil"/>
              <w:left w:val="nil"/>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9000</w:t>
            </w:r>
          </w:p>
        </w:tc>
        <w:tc>
          <w:tcPr>
            <w:tcW w:w="1340" w:type="dxa"/>
            <w:tcBorders>
              <w:top w:val="nil"/>
              <w:left w:val="nil"/>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945000</w:t>
            </w:r>
          </w:p>
        </w:tc>
        <w:tc>
          <w:tcPr>
            <w:tcW w:w="1740" w:type="dxa"/>
            <w:tcBorders>
              <w:top w:val="nil"/>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 </w:t>
            </w:r>
          </w:p>
        </w:tc>
      </w:tr>
      <w:tr w:rsidR="0087260D" w:rsidRPr="0087260D" w:rsidTr="0087260D">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 </w:t>
            </w:r>
          </w:p>
        </w:tc>
        <w:tc>
          <w:tcPr>
            <w:tcW w:w="3400" w:type="dxa"/>
            <w:tcBorders>
              <w:top w:val="nil"/>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Sub-total</w:t>
            </w:r>
          </w:p>
        </w:tc>
        <w:tc>
          <w:tcPr>
            <w:tcW w:w="1820" w:type="dxa"/>
            <w:tcBorders>
              <w:top w:val="nil"/>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 </w:t>
            </w:r>
          </w:p>
        </w:tc>
        <w:tc>
          <w:tcPr>
            <w:tcW w:w="1140" w:type="dxa"/>
            <w:tcBorders>
              <w:top w:val="nil"/>
              <w:left w:val="nil"/>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30000</w:t>
            </w:r>
          </w:p>
        </w:tc>
        <w:tc>
          <w:tcPr>
            <w:tcW w:w="1340" w:type="dxa"/>
            <w:tcBorders>
              <w:top w:val="nil"/>
              <w:left w:val="nil"/>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3150000</w:t>
            </w:r>
          </w:p>
        </w:tc>
        <w:tc>
          <w:tcPr>
            <w:tcW w:w="1740" w:type="dxa"/>
            <w:tcBorders>
              <w:top w:val="nil"/>
              <w:left w:val="nil"/>
              <w:bottom w:val="single" w:sz="4" w:space="0" w:color="auto"/>
              <w:right w:val="single" w:sz="4" w:space="0" w:color="auto"/>
            </w:tcBorders>
            <w:shd w:val="clear" w:color="auto" w:fill="auto"/>
            <w:vAlign w:val="bottom"/>
            <w:hideMark/>
          </w:tcPr>
          <w:p w:rsidR="0087260D" w:rsidRPr="0087260D" w:rsidRDefault="0087260D" w:rsidP="0087260D">
            <w:pPr>
              <w:spacing w:after="0" w:line="240" w:lineRule="auto"/>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 </w:t>
            </w:r>
          </w:p>
        </w:tc>
      </w:tr>
      <w:tr w:rsidR="0087260D" w:rsidRPr="0087260D" w:rsidTr="0087260D">
        <w:trPr>
          <w:trHeight w:val="259"/>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4</w:t>
            </w:r>
          </w:p>
        </w:tc>
        <w:tc>
          <w:tcPr>
            <w:tcW w:w="9440" w:type="dxa"/>
            <w:gridSpan w:val="5"/>
            <w:tcBorders>
              <w:top w:val="single" w:sz="4" w:space="0" w:color="auto"/>
              <w:left w:val="nil"/>
              <w:bottom w:val="single" w:sz="4" w:space="0" w:color="auto"/>
              <w:right w:val="single" w:sz="4" w:space="0" w:color="000000"/>
            </w:tcBorders>
            <w:shd w:val="clear" w:color="auto" w:fill="auto"/>
            <w:vAlign w:val="bottom"/>
            <w:hideMark/>
          </w:tcPr>
          <w:p w:rsidR="0087260D" w:rsidRPr="0087260D" w:rsidRDefault="0087260D" w:rsidP="0087260D">
            <w:pPr>
              <w:spacing w:after="0" w:line="240" w:lineRule="auto"/>
              <w:jc w:val="center"/>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Purchase of local implements for Navadhanya can be done from CHC budget</w:t>
            </w:r>
          </w:p>
        </w:tc>
      </w:tr>
      <w:tr w:rsidR="0087260D" w:rsidRPr="0087260D" w:rsidTr="0087260D">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87260D" w:rsidRPr="0087260D" w:rsidRDefault="0087260D" w:rsidP="0087260D">
            <w:pPr>
              <w:spacing w:after="0" w:line="240" w:lineRule="auto"/>
              <w:jc w:val="right"/>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5</w:t>
            </w:r>
          </w:p>
        </w:tc>
        <w:tc>
          <w:tcPr>
            <w:tcW w:w="9440" w:type="dxa"/>
            <w:gridSpan w:val="5"/>
            <w:tcBorders>
              <w:top w:val="single" w:sz="4" w:space="0" w:color="auto"/>
              <w:left w:val="nil"/>
              <w:bottom w:val="single" w:sz="4" w:space="0" w:color="auto"/>
              <w:right w:val="single" w:sz="4" w:space="0" w:color="000000"/>
            </w:tcBorders>
            <w:shd w:val="clear" w:color="auto" w:fill="auto"/>
            <w:vAlign w:val="bottom"/>
            <w:hideMark/>
          </w:tcPr>
          <w:p w:rsidR="0087260D" w:rsidRPr="0087260D" w:rsidRDefault="0087260D" w:rsidP="0087260D">
            <w:pPr>
              <w:spacing w:after="0" w:line="240" w:lineRule="auto"/>
              <w:jc w:val="center"/>
              <w:rPr>
                <w:rFonts w:ascii="Calibri" w:eastAsia="Times New Roman" w:hAnsi="Calibri" w:cs="Calibri"/>
                <w:color w:val="000000"/>
                <w:sz w:val="20"/>
                <w:szCs w:val="20"/>
                <w:lang w:eastAsia="en-IN" w:bidi="te-IN"/>
              </w:rPr>
            </w:pPr>
            <w:r w:rsidRPr="0087260D">
              <w:rPr>
                <w:rFonts w:ascii="Calibri" w:eastAsia="Times New Roman" w:hAnsi="Calibri" w:cs="Calibri"/>
                <w:color w:val="000000"/>
                <w:sz w:val="20"/>
                <w:szCs w:val="20"/>
                <w:lang w:eastAsia="en-IN" w:bidi="te-IN"/>
              </w:rPr>
              <w:t xml:space="preserve">Communication material- </w:t>
            </w:r>
            <w:r w:rsidRPr="0087260D">
              <w:rPr>
                <w:rFonts w:ascii="Calibri" w:eastAsia="Times New Roman" w:hAnsi="Calibri" w:cs="Calibri"/>
                <w:color w:val="FF0000"/>
                <w:sz w:val="20"/>
                <w:szCs w:val="20"/>
                <w:lang w:eastAsia="en-IN" w:bidi="te-IN"/>
              </w:rPr>
              <w:t>parked at LFA?</w:t>
            </w:r>
          </w:p>
        </w:tc>
      </w:tr>
    </w:tbl>
    <w:p w:rsidR="00B8790F" w:rsidRPr="00B8790F" w:rsidRDefault="0087260D" w:rsidP="0087260D">
      <w:pPr>
        <w:ind w:left="1135"/>
        <w:jc w:val="center"/>
        <w:rPr>
          <w:rFonts w:cs="Gautami"/>
          <w:lang w:val="en-US" w:bidi="te-IN"/>
        </w:rPr>
      </w:pPr>
      <w:r>
        <w:rPr>
          <w:rFonts w:cs="Gautami"/>
          <w:b/>
          <w:bCs/>
          <w:lang w:val="en-US" w:bidi="te-IN"/>
        </w:rPr>
        <w:t>*****</w:t>
      </w:r>
      <w:bookmarkStart w:id="0" w:name="_GoBack"/>
      <w:bookmarkEnd w:id="0"/>
    </w:p>
    <w:sectPr w:rsidR="00B8790F" w:rsidRPr="00B8790F" w:rsidSect="00891E5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685" w:rsidRDefault="003A1685" w:rsidP="00550D46">
      <w:pPr>
        <w:spacing w:after="0" w:line="240" w:lineRule="auto"/>
      </w:pPr>
      <w:r>
        <w:separator/>
      </w:r>
    </w:p>
  </w:endnote>
  <w:endnote w:type="continuationSeparator" w:id="1">
    <w:p w:rsidR="003A1685" w:rsidRDefault="003A1685" w:rsidP="00550D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altName w:val="Bahnschrift Light"/>
    <w:panose1 w:val="020B0502040204020203"/>
    <w:charset w:val="01"/>
    <w:family w:val="roman"/>
    <w:notTrueType/>
    <w:pitch w:val="variable"/>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6832041"/>
      <w:docPartObj>
        <w:docPartGallery w:val="Page Numbers (Bottom of Page)"/>
        <w:docPartUnique/>
      </w:docPartObj>
    </w:sdtPr>
    <w:sdtEndPr>
      <w:rPr>
        <w:color w:val="7F7F7F" w:themeColor="background1" w:themeShade="7F"/>
        <w:spacing w:val="60"/>
      </w:rPr>
    </w:sdtEndPr>
    <w:sdtContent>
      <w:p w:rsidR="00550D46" w:rsidRDefault="00657807">
        <w:pPr>
          <w:pStyle w:val="Footer"/>
          <w:pBdr>
            <w:top w:val="single" w:sz="4" w:space="1" w:color="D9D9D9" w:themeColor="background1" w:themeShade="D9"/>
          </w:pBdr>
          <w:rPr>
            <w:b/>
            <w:bCs/>
          </w:rPr>
        </w:pPr>
        <w:r>
          <w:rPr>
            <w:noProof/>
            <w:lang w:eastAsia="en-IN" w:bidi="te-IN"/>
          </w:rPr>
          <w:drawing>
            <wp:anchor distT="0" distB="0" distL="114300" distR="114300" simplePos="0" relativeHeight="251658240" behindDoc="1" locked="0" layoutInCell="1" allowOverlap="1">
              <wp:simplePos x="0" y="0"/>
              <wp:positionH relativeFrom="column">
                <wp:posOffset>2307167</wp:posOffset>
              </wp:positionH>
              <wp:positionV relativeFrom="paragraph">
                <wp:posOffset>1206077</wp:posOffset>
              </wp:positionV>
              <wp:extent cx="359683" cy="28045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ASSAN Logo.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68254" cy="287141"/>
                      </a:xfrm>
                      <a:prstGeom prst="rect">
                        <a:avLst/>
                      </a:prstGeom>
                    </pic:spPr>
                  </pic:pic>
                </a:graphicData>
              </a:graphic>
            </wp:anchor>
          </w:drawing>
        </w:r>
        <w:r w:rsidR="006A1268" w:rsidRPr="006A1268">
          <w:fldChar w:fldCharType="begin"/>
        </w:r>
        <w:r w:rsidR="00550D46">
          <w:instrText xml:space="preserve"> PAGE   \* MERGEFORMAT </w:instrText>
        </w:r>
        <w:r w:rsidR="006A1268" w:rsidRPr="006A1268">
          <w:fldChar w:fldCharType="separate"/>
        </w:r>
        <w:r w:rsidR="0087260D" w:rsidRPr="0087260D">
          <w:rPr>
            <w:b/>
            <w:bCs/>
            <w:noProof/>
          </w:rPr>
          <w:t>3</w:t>
        </w:r>
        <w:r w:rsidR="006A1268">
          <w:rPr>
            <w:b/>
            <w:bCs/>
            <w:noProof/>
          </w:rPr>
          <w:fldChar w:fldCharType="end"/>
        </w:r>
        <w:r w:rsidR="00550D46">
          <w:rPr>
            <w:b/>
            <w:bCs/>
          </w:rPr>
          <w:t xml:space="preserve"> | </w:t>
        </w:r>
        <w:r w:rsidR="00550D46">
          <w:rPr>
            <w:color w:val="7F7F7F" w:themeColor="background1" w:themeShade="7F"/>
            <w:spacing w:val="60"/>
          </w:rPr>
          <w:t>Strategy Note on Navadhanya in APDMP</w:t>
        </w:r>
      </w:p>
    </w:sdtContent>
  </w:sdt>
  <w:p w:rsidR="00550D46" w:rsidRDefault="00550D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685" w:rsidRDefault="003A1685" w:rsidP="00550D46">
      <w:pPr>
        <w:spacing w:after="0" w:line="240" w:lineRule="auto"/>
      </w:pPr>
      <w:r>
        <w:separator/>
      </w:r>
    </w:p>
  </w:footnote>
  <w:footnote w:type="continuationSeparator" w:id="1">
    <w:p w:rsidR="003A1685" w:rsidRDefault="003A1685" w:rsidP="00550D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D46" w:rsidRDefault="00657807">
    <w:pPr>
      <w:pStyle w:val="Header"/>
    </w:pPr>
    <w:r>
      <w:rPr>
        <w:noProof/>
        <w:lang w:eastAsia="en-IN" w:bidi="te-IN"/>
      </w:rPr>
      <w:drawing>
        <wp:anchor distT="0" distB="0" distL="114300" distR="114300" simplePos="0" relativeHeight="251661312" behindDoc="1" locked="0" layoutInCell="1" allowOverlap="1">
          <wp:simplePos x="0" y="0"/>
          <wp:positionH relativeFrom="column">
            <wp:posOffset>5545667</wp:posOffset>
          </wp:positionH>
          <wp:positionV relativeFrom="paragraph">
            <wp:posOffset>-76623</wp:posOffset>
          </wp:positionV>
          <wp:extent cx="334433" cy="260769"/>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SSAN Logo.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34433" cy="260769"/>
                  </a:xfrm>
                  <a:prstGeom prst="rect">
                    <a:avLst/>
                  </a:prstGeom>
                </pic:spPr>
              </pic:pic>
            </a:graphicData>
          </a:graphic>
        </wp:anchor>
      </w:drawing>
    </w:r>
    <w:r>
      <w:rPr>
        <w:noProof/>
        <w:lang w:eastAsia="en-IN" w:bidi="te-IN"/>
      </w:rPr>
      <w:drawing>
        <wp:anchor distT="0" distB="0" distL="114300" distR="114300" simplePos="0" relativeHeight="251660288" behindDoc="1" locked="0" layoutInCell="1" allowOverlap="1">
          <wp:simplePos x="0" y="0"/>
          <wp:positionH relativeFrom="column">
            <wp:posOffset>-211666</wp:posOffset>
          </wp:positionH>
          <wp:positionV relativeFrom="paragraph">
            <wp:posOffset>-161713</wp:posOffset>
          </wp:positionV>
          <wp:extent cx="541867" cy="3448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PDMP logo.png"/>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41867" cy="3448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515CA"/>
    <w:multiLevelType w:val="hybridMultilevel"/>
    <w:tmpl w:val="43B278A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
    <w:nsid w:val="50E06E7E"/>
    <w:multiLevelType w:val="hybridMultilevel"/>
    <w:tmpl w:val="09E4EBCE"/>
    <w:lvl w:ilvl="0" w:tplc="4009000F">
      <w:start w:val="1"/>
      <w:numFmt w:val="decimal"/>
      <w:lvlText w:val="%1."/>
      <w:lvlJc w:val="left"/>
      <w:pPr>
        <w:ind w:left="720" w:hanging="360"/>
      </w:pPr>
    </w:lvl>
    <w:lvl w:ilvl="1" w:tplc="0188FE50">
      <w:start w:val="1"/>
      <w:numFmt w:val="lowerLetter"/>
      <w:lvlText w:val="%2."/>
      <w:lvlJc w:val="left"/>
      <w:pPr>
        <w:ind w:left="1495" w:hanging="360"/>
      </w:pPr>
      <w:rPr>
        <w:b w:val="0"/>
        <w:bCs w:val="0"/>
      </w:rPr>
    </w:lvl>
    <w:lvl w:ilvl="2" w:tplc="5574B4D4">
      <w:start w:val="1"/>
      <w:numFmt w:val="lowerRoman"/>
      <w:lvlText w:val="%3."/>
      <w:lvlJc w:val="right"/>
      <w:pPr>
        <w:ind w:left="2160" w:hanging="180"/>
      </w:pPr>
      <w:rPr>
        <w:b w:val="0"/>
        <w:bCs w:val="0"/>
      </w:rPr>
    </w:lvl>
    <w:lvl w:ilvl="3" w:tplc="FCE484D0">
      <w:start w:val="1"/>
      <w:numFmt w:val="decimal"/>
      <w:lvlText w:val="%4."/>
      <w:lvlJc w:val="left"/>
      <w:pPr>
        <w:tabs>
          <w:tab w:val="num" w:pos="2880"/>
        </w:tabs>
        <w:ind w:left="2880" w:hanging="360"/>
      </w:pPr>
      <w:rPr>
        <w:b w:val="0"/>
        <w:bCs w:val="0"/>
      </w:rPr>
    </w:lvl>
    <w:lvl w:ilvl="4" w:tplc="5C709626">
      <w:start w:val="1"/>
      <w:numFmt w:val="decimal"/>
      <w:lvlText w:val="%5."/>
      <w:lvlJc w:val="left"/>
      <w:pPr>
        <w:tabs>
          <w:tab w:val="num" w:pos="3600"/>
        </w:tabs>
        <w:ind w:left="3600" w:hanging="360"/>
      </w:pPr>
      <w:rPr>
        <w:b w:val="0"/>
        <w:bCs w:val="0"/>
      </w:r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
    <w:nsid w:val="79AF00D5"/>
    <w:multiLevelType w:val="hybridMultilevel"/>
    <w:tmpl w:val="43B278A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5122"/>
  </w:hdrShapeDefaults>
  <w:footnotePr>
    <w:footnote w:id="0"/>
    <w:footnote w:id="1"/>
  </w:footnotePr>
  <w:endnotePr>
    <w:endnote w:id="0"/>
    <w:endnote w:id="1"/>
  </w:endnotePr>
  <w:compat/>
  <w:rsids>
    <w:rsidRoot w:val="00846AD7"/>
    <w:rsid w:val="001A5A77"/>
    <w:rsid w:val="002459C7"/>
    <w:rsid w:val="00252CF9"/>
    <w:rsid w:val="002C70D0"/>
    <w:rsid w:val="003A0F50"/>
    <w:rsid w:val="003A1685"/>
    <w:rsid w:val="003E0A8B"/>
    <w:rsid w:val="005043D5"/>
    <w:rsid w:val="0050783F"/>
    <w:rsid w:val="00550D46"/>
    <w:rsid w:val="006361AE"/>
    <w:rsid w:val="00657807"/>
    <w:rsid w:val="006A0FC2"/>
    <w:rsid w:val="006A1268"/>
    <w:rsid w:val="00846AD7"/>
    <w:rsid w:val="008535E2"/>
    <w:rsid w:val="0087260D"/>
    <w:rsid w:val="00891E5B"/>
    <w:rsid w:val="00A33E34"/>
    <w:rsid w:val="00A80CBE"/>
    <w:rsid w:val="00B8790F"/>
    <w:rsid w:val="00BA52B9"/>
    <w:rsid w:val="00D81CC5"/>
    <w:rsid w:val="00E312BB"/>
    <w:rsid w:val="00F64D6B"/>
    <w:rsid w:val="00FA3AB6"/>
    <w:rsid w:val="00FA5471"/>
  </w:rsids>
  <m:mathPr>
    <m:mathFont m:val="Cambria Math"/>
    <m:brkBin m:val="before"/>
    <m:brkBinSub m:val="--"/>
    <m:smallFrac/>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E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0F50"/>
    <w:pPr>
      <w:ind w:left="720"/>
      <w:contextualSpacing/>
    </w:pPr>
  </w:style>
  <w:style w:type="paragraph" w:styleId="Header">
    <w:name w:val="header"/>
    <w:basedOn w:val="Normal"/>
    <w:link w:val="HeaderChar"/>
    <w:uiPriority w:val="99"/>
    <w:unhideWhenUsed/>
    <w:rsid w:val="00550D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0D46"/>
  </w:style>
  <w:style w:type="paragraph" w:styleId="Footer">
    <w:name w:val="footer"/>
    <w:basedOn w:val="Normal"/>
    <w:link w:val="FooterChar"/>
    <w:uiPriority w:val="99"/>
    <w:unhideWhenUsed/>
    <w:rsid w:val="00550D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0D46"/>
  </w:style>
  <w:style w:type="paragraph" w:styleId="BalloonText">
    <w:name w:val="Balloon Text"/>
    <w:basedOn w:val="Normal"/>
    <w:link w:val="BalloonTextChar"/>
    <w:uiPriority w:val="99"/>
    <w:semiHidden/>
    <w:unhideWhenUsed/>
    <w:rsid w:val="006578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780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96440124">
      <w:bodyDiv w:val="1"/>
      <w:marLeft w:val="0"/>
      <w:marRight w:val="0"/>
      <w:marTop w:val="0"/>
      <w:marBottom w:val="0"/>
      <w:divBdr>
        <w:top w:val="none" w:sz="0" w:space="0" w:color="auto"/>
        <w:left w:val="none" w:sz="0" w:space="0" w:color="auto"/>
        <w:bottom w:val="none" w:sz="0" w:space="0" w:color="auto"/>
        <w:right w:val="none" w:sz="0" w:space="0" w:color="auto"/>
      </w:divBdr>
    </w:div>
    <w:div w:id="152706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1345</Words>
  <Characters>7672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BHAGYA LAXMI</dc:creator>
  <cp:lastModifiedBy>BHAGYA LAXMI</cp:lastModifiedBy>
  <cp:revision>2</cp:revision>
  <dcterms:created xsi:type="dcterms:W3CDTF">2019-03-20T06:10:00Z</dcterms:created>
  <dcterms:modified xsi:type="dcterms:W3CDTF">2019-03-20T06:10:00Z</dcterms:modified>
</cp:coreProperties>
</file>